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7CFB" w14:textId="77777777" w:rsidR="00EA42E4" w:rsidRPr="000D0919" w:rsidRDefault="00EA42E4" w:rsidP="007166AE">
      <w:pPr>
        <w:ind w:left="540" w:right="1067"/>
        <w:rPr>
          <w:b/>
          <w:color w:val="AF272F"/>
          <w:sz w:val="36"/>
          <w:szCs w:val="44"/>
          <w:lang w:val="en-AU"/>
        </w:rPr>
      </w:pPr>
      <w:r w:rsidRPr="000D0919">
        <w:rPr>
          <w:b/>
          <w:color w:val="AF272F"/>
          <w:sz w:val="36"/>
          <w:szCs w:val="44"/>
          <w:lang w:val="en-AU"/>
        </w:rPr>
        <w:t xml:space="preserve">School Strategic Plan </w:t>
      </w:r>
      <w:r w:rsidRPr="000D0919">
        <w:rPr>
          <w:b/>
          <w:noProof/>
          <w:color w:val="AF272F"/>
          <w:sz w:val="36"/>
          <w:szCs w:val="44"/>
          <w:lang w:val="en-AU"/>
        </w:rPr>
        <w:t>2024-2028</w:t>
      </w:r>
    </w:p>
    <w:p w14:paraId="5EE05A56" w14:textId="77777777" w:rsidR="00EA42E4" w:rsidRPr="000D0919" w:rsidRDefault="00EA42E4" w:rsidP="007166AE">
      <w:pPr>
        <w:pStyle w:val="ESIntroParagraph"/>
        <w:ind w:left="-567" w:right="1697" w:firstLine="1107"/>
        <w:rPr>
          <w:color w:val="595959" w:themeColor="text1" w:themeTint="A6"/>
          <w:lang w:val="en-AU"/>
        </w:rPr>
      </w:pPr>
      <w:r w:rsidRPr="000D0919">
        <w:rPr>
          <w:noProof/>
          <w:color w:val="595959" w:themeColor="text1" w:themeTint="A6"/>
          <w:lang w:val="en-AU"/>
        </w:rPr>
        <w:t>Sydney Road Community School (8368)</w:t>
      </w:r>
    </w:p>
    <w:p w14:paraId="5FF67513" w14:textId="77777777" w:rsidR="00EA42E4" w:rsidRPr="000D0919" w:rsidRDefault="00EA42E4" w:rsidP="007166AE">
      <w:pPr>
        <w:pStyle w:val="ESIntroParagraph"/>
        <w:ind w:left="-567" w:right="4330"/>
        <w:rPr>
          <w:lang w:val="en-AU"/>
        </w:rPr>
      </w:pPr>
    </w:p>
    <w:p w14:paraId="0CF63FF5" w14:textId="77777777" w:rsidR="00EA42E4" w:rsidRPr="000D0919" w:rsidRDefault="00EA42E4" w:rsidP="007166AE">
      <w:pPr>
        <w:pStyle w:val="Heading1"/>
        <w:ind w:left="-567"/>
        <w:rPr>
          <w:lang w:val="en-AU"/>
        </w:rPr>
      </w:pPr>
    </w:p>
    <w:p w14:paraId="5E005C9D" w14:textId="77777777" w:rsidR="00EA42E4" w:rsidRPr="000D0919" w:rsidRDefault="00EA42E4" w:rsidP="007166AE">
      <w:pPr>
        <w:pStyle w:val="ESHeading2"/>
        <w:rPr>
          <w:lang w:val="en-AU"/>
        </w:rPr>
      </w:pPr>
    </w:p>
    <w:p w14:paraId="4EEDDF3B" w14:textId="77777777" w:rsidR="00EA42E4" w:rsidRPr="000D0919" w:rsidRDefault="00EA42E4" w:rsidP="007166AE">
      <w:pPr>
        <w:pStyle w:val="ESHeading2"/>
        <w:rPr>
          <w:lang w:val="en-AU"/>
        </w:rPr>
      </w:pPr>
    </w:p>
    <w:p w14:paraId="1699BF5D" w14:textId="77777777" w:rsidR="00EA42E4" w:rsidRPr="000D0919" w:rsidRDefault="00EA42E4" w:rsidP="007166AE">
      <w:pPr>
        <w:pStyle w:val="ESHeading2"/>
        <w:rPr>
          <w:lang w:val="en-AU"/>
        </w:rPr>
      </w:pPr>
    </w:p>
    <w:p w14:paraId="234F1FF7" w14:textId="77777777" w:rsidR="00EA42E4" w:rsidRPr="000D0919" w:rsidRDefault="00EA42E4" w:rsidP="007166AE">
      <w:pPr>
        <w:pStyle w:val="ESHeading2"/>
        <w:rPr>
          <w:lang w:val="en-AU"/>
        </w:rPr>
      </w:pPr>
    </w:p>
    <w:p w14:paraId="2D89FDA8" w14:textId="77777777" w:rsidR="00EA42E4" w:rsidRPr="000D0919" w:rsidRDefault="00EA42E4" w:rsidP="007166AE">
      <w:pPr>
        <w:pStyle w:val="ESHeading2"/>
        <w:rPr>
          <w:lang w:val="en-AU"/>
        </w:rPr>
      </w:pPr>
    </w:p>
    <w:p w14:paraId="21D4CEFB" w14:textId="77777777" w:rsidR="00EA42E4" w:rsidRPr="000D0919" w:rsidRDefault="00EA42E4" w:rsidP="007166AE">
      <w:pPr>
        <w:pStyle w:val="ESHeading2"/>
        <w:rPr>
          <w:lang w:val="en-AU"/>
        </w:rPr>
      </w:pPr>
    </w:p>
    <w:p w14:paraId="7C152874" w14:textId="77777777" w:rsidR="00EA42E4" w:rsidRPr="000D0919" w:rsidRDefault="00EA42E4" w:rsidP="007166AE">
      <w:pPr>
        <w:pStyle w:val="ESHeading2"/>
        <w:jc w:val="center"/>
        <w:rPr>
          <w:lang w:val="en-AU"/>
        </w:rPr>
      </w:pPr>
      <w:r w:rsidRPr="000D0919">
        <w:rPr>
          <w:b w:val="0"/>
          <w:noProof/>
          <w:sz w:val="44"/>
          <w:szCs w:val="44"/>
          <w:lang w:val="en-AU"/>
        </w:rPr>
        <w:drawing>
          <wp:anchor distT="0" distB="0" distL="114300" distR="114300" simplePos="0" relativeHeight="251658240" behindDoc="1" locked="0" layoutInCell="1" allowOverlap="1" wp14:anchorId="6A8E469E" wp14:editId="6F380CC3">
            <wp:simplePos x="0" y="0"/>
            <wp:positionH relativeFrom="page">
              <wp:align>center</wp:align>
            </wp:positionH>
            <wp:positionV relativeFrom="paragraph">
              <wp:posOffset>0</wp:posOffset>
            </wp:positionV>
            <wp:extent cx="3000794" cy="3810532"/>
            <wp:effectExtent l="0" t="0" r="0" b="0"/>
            <wp:wrapNone/>
            <wp:docPr id="100027" name="Picture 100027"/>
            <wp:cNvGraphicFramePr/>
            <a:graphic xmlns:a="http://schemas.openxmlformats.org/drawingml/2006/main">
              <a:graphicData uri="http://schemas.openxmlformats.org/drawingml/2006/picture">
                <pic:pic xmlns:pic="http://schemas.openxmlformats.org/drawingml/2006/picture">
                  <pic:nvPicPr>
                    <pic:cNvPr id="100027" name=""/>
                    <pic:cNvPicPr/>
                  </pic:nvPicPr>
                  <pic:blipFill>
                    <a:blip r:embed="rId12"/>
                    <a:stretch>
                      <a:fillRect/>
                    </a:stretch>
                  </pic:blipFill>
                  <pic:spPr>
                    <a:xfrm>
                      <a:off x="0" y="0"/>
                      <a:ext cx="3000794" cy="3810532"/>
                    </a:xfrm>
                    <a:prstGeom prst="rect">
                      <a:avLst/>
                    </a:prstGeom>
                  </pic:spPr>
                </pic:pic>
              </a:graphicData>
            </a:graphic>
          </wp:anchor>
        </w:drawing>
      </w:r>
    </w:p>
    <w:p w14:paraId="52BDEFF6" w14:textId="77777777" w:rsidR="00EA42E4" w:rsidRPr="000D0919" w:rsidRDefault="00EA42E4" w:rsidP="007166AE">
      <w:pPr>
        <w:pStyle w:val="ESBodyText"/>
        <w:rPr>
          <w:lang w:val="en-AU"/>
        </w:rPr>
        <w:sectPr w:rsidR="007166AE" w:rsidRPr="000D0919" w:rsidSect="008E169D">
          <w:headerReference w:type="even" r:id="rId13"/>
          <w:headerReference w:type="default" r:id="rId14"/>
          <w:footerReference w:type="even" r:id="rId15"/>
          <w:footerReference w:type="default" r:id="rId16"/>
          <w:headerReference w:type="first" r:id="rId17"/>
          <w:pgSz w:w="11906" w:h="16838" w:code="9"/>
          <w:pgMar w:top="1005" w:right="737" w:bottom="1304" w:left="562" w:header="624" w:footer="1134" w:gutter="0"/>
          <w:cols w:space="397"/>
          <w:docGrid w:linePitch="360"/>
        </w:sectPr>
      </w:pPr>
      <w:r w:rsidRPr="000D0919">
        <w:rPr>
          <w:rFonts w:ascii="Times New Roman" w:hAnsi="Times New Roman" w:cs="Times New Roman"/>
          <w:noProof/>
          <w:sz w:val="24"/>
          <w:szCs w:val="24"/>
          <w:lang w:val="en-AU" w:eastAsia="en-AU"/>
        </w:rPr>
        <mc:AlternateContent>
          <mc:Choice Requires="wps">
            <w:drawing>
              <wp:anchor distT="45720" distB="45720" distL="114300" distR="114300" simplePos="0" relativeHeight="251660288" behindDoc="1" locked="1" layoutInCell="1" allowOverlap="1" wp14:anchorId="544E8E39" wp14:editId="64B3046F">
                <wp:simplePos x="0" y="0"/>
                <wp:positionH relativeFrom="margin">
                  <wp:posOffset>100330</wp:posOffset>
                </wp:positionH>
                <wp:positionV relativeFrom="bottomMargin">
                  <wp:posOffset>-1260475</wp:posOffset>
                </wp:positionV>
                <wp:extent cx="9773920" cy="1134110"/>
                <wp:effectExtent l="0" t="0" r="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3920" cy="1134110"/>
                        </a:xfrm>
                        <a:prstGeom prst="rect">
                          <a:avLst/>
                        </a:prstGeom>
                        <a:solidFill>
                          <a:srgbClr val="FFFFFF"/>
                        </a:solidFill>
                        <a:ln w="9525">
                          <a:noFill/>
                          <a:miter lim="800000"/>
                          <a:headEnd/>
                          <a:tailEnd/>
                        </a:ln>
                      </wps:spPr>
                      <wps:txbx>
                        <w:txbxContent>
                          <w:p w14:paraId="3148B975" w14:textId="77777777" w:rsidR="00EA42E4" w:rsidRDefault="00EA42E4" w:rsidP="007166AE">
                            <w:pPr>
                              <w:pStyle w:val="ESBodyText"/>
                            </w:pPr>
                            <w:r>
                              <w:rPr>
                                <w:noProof/>
                              </w:rPr>
                              <w:t>Submitted for review by Irene Savakis (School Principal) on 29 January, 2025 at 10:56 AM</w:t>
                            </w:r>
                            <w:r>
                              <w:rPr>
                                <w:noProof/>
                              </w:rPr>
                              <w:br/>
                              <w:t>Endorsed by Tony Privitelli (Senior Education Improvement Leader) on 29 January, 2025 at 12:02 PM</w:t>
                            </w:r>
                            <w:r>
                              <w:rPr>
                                <w:noProof/>
                              </w:rPr>
                              <w:br/>
                              <w:t>Awaiting endorsement by School Council President</w:t>
                            </w:r>
                            <w:r>
                              <w:rPr>
                                <w:noProof/>
                              </w:rPr>
                              <w:br/>
                            </w:r>
                          </w:p>
                        </w:txbxContent>
                      </wps:txbx>
                      <wps:bodyPr rot="0" vert="horz" wrap="square" anchor="t" anchorCtr="0"/>
                    </wps:wsp>
                  </a:graphicData>
                </a:graphic>
              </wp:anchor>
            </w:drawing>
          </mc:Choice>
          <mc:Fallback>
            <w:pict>
              <v:shapetype w14:anchorId="544E8E39" id="_x0000_t202" coordsize="21600,21600" o:spt="202" path="m,l,21600r21600,l21600,xe">
                <v:stroke joinstyle="miter"/>
                <v:path gradientshapeok="t" o:connecttype="rect"/>
              </v:shapetype>
              <v:shape id="Text Box 2" o:spid="_x0000_s1026" type="#_x0000_t202" style="position:absolute;margin-left:7.9pt;margin-top:-99.25pt;width:769.6pt;height:89.3pt;z-index:-251656192;visibility:visible;mso-wrap-style:square;mso-wrap-distance-left:9pt;mso-wrap-distance-top:3.6pt;mso-wrap-distance-right:9pt;mso-wrap-distance-bottom:3.6pt;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" stroked="f">
                <v:textbox>
                  <w:txbxContent>
                    <w:p w14:paraId="3148B975" w14:textId="77777777" w:rsidR="00EA42E4" w:rsidRDefault="00EA42E4" w:rsidP="007166AE">
                      <w:pPr>
                        <w:pStyle w:val="ESBodyText"/>
                      </w:pPr>
                      <w:r>
                        <w:rPr>
                          <w:noProof/>
                        </w:rPr>
                        <w:t>Submitted for review by Irene Savakis (School Principal) on 29 January, 2025 at 10:56 AM</w:t>
                      </w:r>
                      <w:r>
                        <w:rPr>
                          <w:noProof/>
                        </w:rPr>
                        <w:br/>
                        <w:t>Endorsed by Tony Privitelli (Senior Education Improvement Leader) on 29 January, 2025 at 12:02 PM</w:t>
                      </w:r>
                      <w:r>
                        <w:rPr>
                          <w:noProof/>
                        </w:rPr>
                        <w:br/>
                        <w:t>Awaiting endorsement by School Council President</w:t>
                      </w:r>
                      <w:r>
                        <w:rPr>
                          <w:noProof/>
                        </w:rPr>
                        <w:br/>
                      </w:r>
                    </w:p>
                  </w:txbxContent>
                </v:textbox>
                <w10:wrap anchorx="margin" anchory="margin"/>
                <w10:anchorlock/>
              </v:shape>
            </w:pict>
          </mc:Fallback>
        </mc:AlternateContent>
      </w:r>
    </w:p>
    <w:p w14:paraId="5BAB9A17" w14:textId="77777777" w:rsidR="00EA42E4" w:rsidRPr="000D0919" w:rsidRDefault="00EA42E4" w:rsidP="007166AE">
      <w:pPr>
        <w:ind w:left="-540" w:right="-632"/>
        <w:rPr>
          <w:b/>
          <w:color w:val="AF272F"/>
          <w:sz w:val="36"/>
          <w:szCs w:val="44"/>
          <w:lang w:val="en-AU"/>
        </w:rPr>
      </w:pPr>
      <w:r w:rsidRPr="000D0919">
        <w:rPr>
          <w:b/>
          <w:color w:val="AF272F"/>
          <w:sz w:val="36"/>
          <w:szCs w:val="44"/>
          <w:lang w:val="en-AU"/>
        </w:rPr>
        <w:lastRenderedPageBreak/>
        <w:t xml:space="preserve">School Strategic Plan - </w:t>
      </w:r>
      <w:r w:rsidRPr="000D0919">
        <w:rPr>
          <w:b/>
          <w:noProof/>
          <w:color w:val="AF272F"/>
          <w:sz w:val="36"/>
          <w:szCs w:val="44"/>
          <w:lang w:val="en-AU"/>
        </w:rPr>
        <w:t>2024-2028</w:t>
      </w:r>
    </w:p>
    <w:p w14:paraId="61434982" w14:textId="77777777" w:rsidR="00EA42E4" w:rsidRPr="000D0919" w:rsidRDefault="00EA42E4" w:rsidP="007166AE">
      <w:pPr>
        <w:pStyle w:val="ESIntroParagraph"/>
        <w:spacing w:after="120"/>
        <w:ind w:left="-539" w:right="-635" w:firstLine="27"/>
        <w:rPr>
          <w:color w:val="595959" w:themeColor="text1" w:themeTint="A6"/>
          <w:lang w:val="en-AU"/>
        </w:rPr>
      </w:pPr>
      <w:r w:rsidRPr="000D0919">
        <w:rPr>
          <w:noProof/>
          <w:color w:val="595959" w:themeColor="text1" w:themeTint="A6"/>
          <w:lang w:val="en-AU"/>
        </w:rPr>
        <w:t>Sydney Road Community School (8368)</w:t>
      </w:r>
    </w:p>
    <w:p w14:paraId="6D67E24E" w14:textId="77777777" w:rsidR="00EA42E4" w:rsidRPr="000D0919" w:rsidRDefault="00EA42E4" w:rsidP="007166AE">
      <w:pPr>
        <w:pStyle w:val="ESIntroParagraph"/>
        <w:ind w:right="1708"/>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firstRow="1" w:lastRow="0" w:firstColumn="1" w:lastColumn="0" w:noHBand="0" w:noVBand="1"/>
      </w:tblPr>
      <w:tblGrid>
        <w:gridCol w:w="3119"/>
        <w:gridCol w:w="11996"/>
      </w:tblGrid>
      <w:tr w:rsidR="00253183" w14:paraId="0E5F3C3D" w14:textId="77777777" w:rsidTr="009B10A5">
        <w:trPr>
          <w:trHeight w:val="110"/>
        </w:trPr>
        <w:tc>
          <w:tcPr>
            <w:tcW w:w="3119" w:type="dxa"/>
            <w:shd w:val="clear" w:color="auto" w:fill="D9D9D9" w:themeFill="background1" w:themeFillShade="D9"/>
          </w:tcPr>
          <w:p w14:paraId="4561C19F" w14:textId="77777777" w:rsidR="00EA42E4" w:rsidRPr="000D0919" w:rsidRDefault="00EA42E4" w:rsidP="009B10A5">
            <w:pPr>
              <w:pStyle w:val="Heading3"/>
              <w:spacing w:before="0" w:after="0"/>
              <w:rPr>
                <w:sz w:val="22"/>
                <w:szCs w:val="22"/>
                <w:lang w:val="en-AU"/>
              </w:rPr>
            </w:pPr>
            <w:r w:rsidRPr="000D0919">
              <w:rPr>
                <w:sz w:val="22"/>
                <w:szCs w:val="22"/>
                <w:lang w:val="en-AU"/>
              </w:rPr>
              <w:t>School vision</w:t>
            </w:r>
          </w:p>
        </w:tc>
        <w:tc>
          <w:tcPr>
            <w:tcW w:w="11996" w:type="dxa"/>
            <w:shd w:val="clear" w:color="auto" w:fill="FFFFFF" w:themeFill="background1"/>
          </w:tcPr>
          <w:p w14:paraId="524DD132" w14:textId="77777777" w:rsidR="00EA42E4" w:rsidRPr="000D0919" w:rsidRDefault="00EA42E4" w:rsidP="009B10A5">
            <w:pPr>
              <w:pStyle w:val="ESBodyText"/>
              <w:spacing w:after="0"/>
              <w:rPr>
                <w:color w:val="FFFFFF" w:themeColor="background1"/>
                <w:sz w:val="20"/>
                <w:szCs w:val="24"/>
                <w:lang w:val="en-AU"/>
              </w:rPr>
            </w:pPr>
            <w:r>
              <w:rPr>
                <w:rFonts w:eastAsia="Arial"/>
                <w:sz w:val="22"/>
              </w:rPr>
              <w:t xml:space="preserve">We are a community of learners that provides a safe place where students feel welcome and want to engage and succeed. </w:t>
            </w:r>
            <w:r>
              <w:rPr>
                <w:rFonts w:eastAsia="Arial"/>
                <w:sz w:val="22"/>
              </w:rPr>
              <w:br/>
              <w:t>We meet students at their point of need and believe they will thrive as both learners and individuals. We seek not to judge, we acknowledge the challenges they face.</w:t>
            </w:r>
            <w:r>
              <w:rPr>
                <w:rFonts w:eastAsia="Arial"/>
                <w:sz w:val="22"/>
              </w:rPr>
              <w:br/>
              <w:t>We celebrate difference and empower our community to find their voice and be heard.</w:t>
            </w:r>
          </w:p>
        </w:tc>
      </w:tr>
      <w:tr w:rsidR="00253183" w14:paraId="75E4B4E5" w14:textId="77777777" w:rsidTr="009B10A5">
        <w:trPr>
          <w:trHeight w:val="15"/>
        </w:trPr>
        <w:tc>
          <w:tcPr>
            <w:tcW w:w="3119" w:type="dxa"/>
            <w:shd w:val="clear" w:color="auto" w:fill="D9D9D9" w:themeFill="background1" w:themeFillShade="D9"/>
          </w:tcPr>
          <w:p w14:paraId="7696B82A" w14:textId="77777777" w:rsidR="00EA42E4" w:rsidRPr="000D0919" w:rsidRDefault="00EA42E4" w:rsidP="009B10A5">
            <w:pPr>
              <w:pStyle w:val="Heading3"/>
              <w:spacing w:before="0" w:after="0"/>
              <w:rPr>
                <w:sz w:val="22"/>
                <w:szCs w:val="22"/>
                <w:lang w:val="en-AU"/>
              </w:rPr>
            </w:pPr>
            <w:r w:rsidRPr="000D0919">
              <w:rPr>
                <w:sz w:val="22"/>
                <w:szCs w:val="22"/>
                <w:lang w:val="en-AU"/>
              </w:rPr>
              <w:t>School values</w:t>
            </w:r>
          </w:p>
        </w:tc>
        <w:tc>
          <w:tcPr>
            <w:tcW w:w="11996" w:type="dxa"/>
            <w:shd w:val="clear" w:color="auto" w:fill="FFFFFF" w:themeFill="background1"/>
          </w:tcPr>
          <w:p w14:paraId="0F241274" w14:textId="77777777" w:rsidR="00EA42E4" w:rsidRPr="000D0919" w:rsidRDefault="00EA42E4" w:rsidP="009B10A5">
            <w:pPr>
              <w:pStyle w:val="ESBodyText"/>
              <w:spacing w:after="0"/>
              <w:rPr>
                <w:sz w:val="20"/>
                <w:szCs w:val="24"/>
                <w:lang w:val="en-AU"/>
              </w:rPr>
            </w:pPr>
            <w:r>
              <w:rPr>
                <w:rFonts w:eastAsia="Arial"/>
                <w:sz w:val="22"/>
              </w:rPr>
              <w:t>At SRCS we value individuals and celebrate difference. We want every student to feel they belong and know they will be looked after.</w:t>
            </w:r>
            <w:r>
              <w:rPr>
                <w:rFonts w:eastAsia="Arial"/>
                <w:sz w:val="22"/>
              </w:rPr>
              <w:br/>
              <w:t>We are always learning. We respect each other and ourselves. We build a positive environment for the safety of all. We make the most of every opportunity,</w:t>
            </w:r>
            <w:r>
              <w:rPr>
                <w:rFonts w:eastAsia="Arial"/>
                <w:sz w:val="22"/>
              </w:rPr>
              <w:br/>
              <w:t>Our students learn to be critical thinkers and active citizens by taking on roles of responsibility. Students have opportunities to collaborate and make decisions around their learning environment.</w:t>
            </w:r>
            <w:r>
              <w:rPr>
                <w:rFonts w:eastAsia="Arial"/>
                <w:sz w:val="22"/>
              </w:rPr>
              <w:br/>
              <w:t>Our school values of Learning, Respect, Safety and Opportunity, have been developed via the implementation of School Wide Positive Behaviour Support.</w:t>
            </w:r>
            <w:r>
              <w:rPr>
                <w:rFonts w:eastAsia="Arial"/>
                <w:sz w:val="22"/>
              </w:rPr>
              <w:br/>
              <w:t>We are c</w:t>
            </w:r>
            <w:r>
              <w:rPr>
                <w:rFonts w:eastAsia="Arial"/>
                <w:sz w:val="22"/>
              </w:rPr>
              <w:t>ommitted to the safety and wellbeing of all children and young people and take seriously our responsibility to report suspected child abuse.</w:t>
            </w:r>
            <w:r>
              <w:rPr>
                <w:rFonts w:eastAsia="Arial"/>
                <w:sz w:val="22"/>
              </w:rPr>
              <w:br/>
              <w:t>We enable the best learning outcomes for all of our students through evidence based practice wellbeing support.</w:t>
            </w:r>
            <w:r>
              <w:rPr>
                <w:rFonts w:eastAsia="Arial"/>
                <w:sz w:val="22"/>
              </w:rPr>
              <w:br/>
              <w:t>Our students and staff are expected to work cooperatively and collectively within the school to support others, as well as in the broader and global community.</w:t>
            </w:r>
          </w:p>
        </w:tc>
      </w:tr>
      <w:tr w:rsidR="00253183" w14:paraId="60408303" w14:textId="77777777" w:rsidTr="009B10A5">
        <w:trPr>
          <w:trHeight w:val="15"/>
        </w:trPr>
        <w:tc>
          <w:tcPr>
            <w:tcW w:w="3119" w:type="dxa"/>
            <w:shd w:val="clear" w:color="auto" w:fill="D9D9D9" w:themeFill="background1" w:themeFillShade="D9"/>
          </w:tcPr>
          <w:p w14:paraId="61FC9D57" w14:textId="77777777" w:rsidR="00EA42E4" w:rsidRPr="000D0919" w:rsidRDefault="00EA42E4" w:rsidP="009B10A5">
            <w:pPr>
              <w:pStyle w:val="Heading3"/>
              <w:spacing w:before="0" w:after="0"/>
              <w:rPr>
                <w:sz w:val="22"/>
                <w:szCs w:val="22"/>
                <w:lang w:val="en-AU"/>
              </w:rPr>
            </w:pPr>
            <w:r w:rsidRPr="000D0919">
              <w:rPr>
                <w:sz w:val="22"/>
                <w:szCs w:val="22"/>
                <w:lang w:val="en-AU"/>
              </w:rPr>
              <w:t>Context challenges</w:t>
            </w:r>
          </w:p>
        </w:tc>
        <w:tc>
          <w:tcPr>
            <w:tcW w:w="11996" w:type="dxa"/>
            <w:shd w:val="clear" w:color="auto" w:fill="FFFFFF" w:themeFill="background1"/>
          </w:tcPr>
          <w:p w14:paraId="332CFF07" w14:textId="77777777" w:rsidR="00EA42E4" w:rsidRPr="000D0919" w:rsidRDefault="00EA42E4" w:rsidP="009B10A5">
            <w:pPr>
              <w:pStyle w:val="ESBodyText"/>
              <w:spacing w:after="0"/>
              <w:rPr>
                <w:sz w:val="20"/>
                <w:szCs w:val="24"/>
                <w:lang w:val="en-AU"/>
              </w:rPr>
            </w:pPr>
            <w:r>
              <w:rPr>
                <w:rFonts w:eastAsia="Arial"/>
                <w:sz w:val="22"/>
              </w:rPr>
              <w:t>At SRCS we value individuals and celebrate differences. We want every student to feel they belong and know they will be looked after, regardless of their educational experience. Our school values; Learning, Respect, Safety and Opportunity. We are always learning. We respect each other and ourselves. We build a positive environment for the safety of all. We make the most of every opportunity. Students have the opportunity to access all curriculum and extra-curricular activities at no cost. Students and staff</w:t>
            </w:r>
            <w:r>
              <w:rPr>
                <w:rFonts w:eastAsia="Arial"/>
                <w:sz w:val="22"/>
              </w:rPr>
              <w:t xml:space="preserve"> are expected to work cooperatively and collectively within the school to support others, as well as in the broader and global community. </w:t>
            </w:r>
          </w:p>
        </w:tc>
      </w:tr>
      <w:tr w:rsidR="00253183" w14:paraId="5E33D947" w14:textId="77777777" w:rsidTr="009B10A5">
        <w:trPr>
          <w:trHeight w:val="15"/>
        </w:trPr>
        <w:tc>
          <w:tcPr>
            <w:tcW w:w="3119" w:type="dxa"/>
            <w:shd w:val="clear" w:color="auto" w:fill="D9D9D9" w:themeFill="background1" w:themeFillShade="D9"/>
          </w:tcPr>
          <w:p w14:paraId="25EEF145" w14:textId="77777777" w:rsidR="00EA42E4" w:rsidRPr="000D0919" w:rsidRDefault="00EA42E4" w:rsidP="009B10A5">
            <w:pPr>
              <w:pStyle w:val="Heading3"/>
              <w:spacing w:before="0" w:after="0"/>
              <w:rPr>
                <w:sz w:val="22"/>
                <w:szCs w:val="22"/>
                <w:lang w:val="en-AU"/>
              </w:rPr>
            </w:pPr>
            <w:r w:rsidRPr="000D0919">
              <w:rPr>
                <w:sz w:val="22"/>
                <w:szCs w:val="22"/>
                <w:lang w:val="en-AU"/>
              </w:rPr>
              <w:t>Intent, rationale and focus</w:t>
            </w:r>
          </w:p>
        </w:tc>
        <w:tc>
          <w:tcPr>
            <w:tcW w:w="11996" w:type="dxa"/>
            <w:shd w:val="clear" w:color="auto" w:fill="FFFFFF" w:themeFill="background1"/>
          </w:tcPr>
          <w:p w14:paraId="5AAA9C1D" w14:textId="77777777" w:rsidR="00EA42E4" w:rsidRPr="000D0919" w:rsidRDefault="00EA42E4" w:rsidP="009B10A5">
            <w:pPr>
              <w:pStyle w:val="ESBodyText"/>
              <w:spacing w:after="0"/>
              <w:rPr>
                <w:sz w:val="20"/>
                <w:szCs w:val="24"/>
                <w:lang w:val="en-AU"/>
              </w:rPr>
            </w:pPr>
            <w:r>
              <w:rPr>
                <w:rFonts w:eastAsia="Arial"/>
                <w:sz w:val="22"/>
              </w:rPr>
              <w:t>Goal 1: To enhance the learning growth of every student</w:t>
            </w:r>
            <w:r>
              <w:rPr>
                <w:rFonts w:eastAsia="Arial"/>
                <w:sz w:val="22"/>
              </w:rPr>
              <w:br/>
              <w:t xml:space="preserve">Intent - That every student engages actively in a well planned individualised pathway supported by a staff and families. This progress will be shown through assessment, communicated through reporting and reflected in a highly functional </w:t>
            </w:r>
            <w:r>
              <w:rPr>
                <w:rFonts w:eastAsia="Arial"/>
                <w:sz w:val="22"/>
              </w:rPr>
              <w:lastRenderedPageBreak/>
              <w:t>Individual Educational Plan (IEP).</w:t>
            </w:r>
            <w:r>
              <w:rPr>
                <w:rFonts w:eastAsia="Arial"/>
                <w:sz w:val="22"/>
              </w:rPr>
              <w:br/>
              <w:t>Rationale - Being able to access and thrive in education gives students’ opportunities beyond school for the rest of their lives. We want our students to take up opportunities, advocate for themselves and have ownership as learners and act</w:t>
            </w:r>
            <w:r>
              <w:rPr>
                <w:rFonts w:eastAsia="Arial"/>
                <w:sz w:val="22"/>
              </w:rPr>
              <w:t>ive members of the community.</w:t>
            </w:r>
            <w:r>
              <w:rPr>
                <w:rFonts w:eastAsia="Arial"/>
                <w:sz w:val="22"/>
              </w:rPr>
              <w:br/>
              <w:t>Prioritising &amp; Unfolding - We we determine what needs to be done and explain to staff why it is important. The next step will be to build the tools necessary to complete the actions, we will then report to the school community on the outcomes and review and reflect on the school's achievements. Finally we will demonstrate the growth that has occurred and build on this.</w:t>
            </w:r>
            <w:r>
              <w:rPr>
                <w:rFonts w:eastAsia="Arial"/>
                <w:sz w:val="22"/>
              </w:rPr>
              <w:br/>
            </w:r>
            <w:r>
              <w:rPr>
                <w:rFonts w:eastAsia="Arial"/>
                <w:sz w:val="22"/>
              </w:rPr>
              <w:br/>
              <w:t>Goal 2: To enhance the wellbeing of every student</w:t>
            </w:r>
            <w:r>
              <w:rPr>
                <w:rFonts w:eastAsia="Arial"/>
                <w:sz w:val="22"/>
              </w:rPr>
              <w:br/>
              <w:t xml:space="preserve">Intent - Student wellbeing is supported at multiple levels </w:t>
            </w:r>
            <w:r>
              <w:rPr>
                <w:rFonts w:eastAsia="Arial"/>
                <w:sz w:val="22"/>
              </w:rPr>
              <w:t>and in collaboration with family and community with the intent of supporting success in the teaching and learning program. Creating a well-designed and effective structure of supports and programs that enable students to successfully graduate and be empowered to know how to access community based services and manage their own wellbeing.</w:t>
            </w:r>
            <w:r>
              <w:rPr>
                <w:rFonts w:eastAsia="Arial"/>
                <w:sz w:val="22"/>
              </w:rPr>
              <w:br/>
              <w:t>Rationale - Being able to access and thrive in education gives students’ opportunities beyond school for the rest of their lives. We want our students to take up opportuniti</w:t>
            </w:r>
            <w:r>
              <w:rPr>
                <w:rFonts w:eastAsia="Arial"/>
                <w:sz w:val="22"/>
              </w:rPr>
              <w:t>es, advocate for themselves and have ownership as learners and active members of the community.</w:t>
            </w:r>
            <w:r>
              <w:rPr>
                <w:rFonts w:eastAsia="Arial"/>
                <w:sz w:val="22"/>
              </w:rPr>
              <w:br/>
              <w:t>Prioritising &amp; Unfolding - We we determine what needs to be done and explain to staff why it is important. The next step will be to build the tools necessary to complete the actions, we will then report to the school community on the outcomes and review and reflect on the school's achievements. Finally we will demonstrate the growth that has occurred and build on this.</w:t>
            </w:r>
            <w:r>
              <w:rPr>
                <w:rFonts w:eastAsia="Arial"/>
                <w:sz w:val="22"/>
              </w:rPr>
              <w:br/>
            </w:r>
            <w:r>
              <w:rPr>
                <w:rFonts w:eastAsia="Arial"/>
                <w:sz w:val="22"/>
              </w:rPr>
              <w:br/>
            </w:r>
            <w:r>
              <w:rPr>
                <w:rFonts w:eastAsia="Arial"/>
                <w:sz w:val="22"/>
              </w:rPr>
              <w:br/>
            </w:r>
          </w:p>
        </w:tc>
      </w:tr>
    </w:tbl>
    <w:p w14:paraId="06236358" w14:textId="77777777" w:rsidR="00EA42E4" w:rsidRPr="000D0919" w:rsidRDefault="00EA42E4" w:rsidP="007166AE">
      <w:pPr>
        <w:pStyle w:val="ESIntroParagraph"/>
        <w:ind w:left="-567" w:right="1708" w:firstLine="27"/>
        <w:rPr>
          <w:color w:val="595959" w:themeColor="text1" w:themeTint="A6"/>
          <w:lang w:val="en-AU"/>
        </w:rPr>
      </w:pPr>
    </w:p>
    <w:p w14:paraId="16A6E5B0" w14:textId="77777777" w:rsidR="00EA42E4" w:rsidRPr="000D0919" w:rsidRDefault="00EA42E4" w:rsidP="007166AE">
      <w:pPr>
        <w:pStyle w:val="ESIntroParagraph"/>
        <w:ind w:left="-567" w:right="1708" w:firstLine="27"/>
        <w:rPr>
          <w:color w:val="595959" w:themeColor="text1" w:themeTint="A6"/>
          <w:lang w:val="en-AU"/>
        </w:rPr>
      </w:pPr>
    </w:p>
    <w:p w14:paraId="1BC645B1" w14:textId="77777777" w:rsidR="00EA42E4" w:rsidRPr="000D0919" w:rsidRDefault="00EA42E4" w:rsidP="007166AE">
      <w:pPr>
        <w:pStyle w:val="ESIntroParagraph"/>
        <w:ind w:left="-567" w:right="1708" w:firstLine="27"/>
        <w:rPr>
          <w:color w:val="595959" w:themeColor="text1" w:themeTint="A6"/>
          <w:sz w:val="24"/>
          <w:szCs w:val="24"/>
          <w:lang w:val="en-AU"/>
        </w:rPr>
      </w:pPr>
    </w:p>
    <w:p w14:paraId="206C45FC" w14:textId="77777777" w:rsidR="00EA42E4" w:rsidRPr="000D0919" w:rsidRDefault="00EA42E4" w:rsidP="007166AE">
      <w:pPr>
        <w:pStyle w:val="ESIntroParagraph"/>
        <w:ind w:left="-567" w:right="1708" w:firstLine="27"/>
        <w:rPr>
          <w:color w:val="595959" w:themeColor="text1" w:themeTint="A6"/>
          <w:sz w:val="24"/>
          <w:szCs w:val="24"/>
          <w:lang w:val="en-AU"/>
        </w:rPr>
      </w:pPr>
    </w:p>
    <w:p w14:paraId="74C58E3D" w14:textId="77777777" w:rsidR="00EA42E4" w:rsidRPr="000D0919" w:rsidRDefault="00EA42E4" w:rsidP="007166AE">
      <w:pPr>
        <w:pStyle w:val="ESIntroParagraph"/>
        <w:ind w:left="-567" w:right="1708" w:firstLine="27"/>
        <w:rPr>
          <w:color w:val="595959" w:themeColor="text1" w:themeTint="A6"/>
          <w:sz w:val="20"/>
          <w:szCs w:val="20"/>
          <w:lang w:val="en-AU"/>
        </w:rPr>
      </w:pPr>
    </w:p>
    <w:p w14:paraId="59EEB51E" w14:textId="77777777" w:rsidR="00EA42E4" w:rsidRPr="000D0919" w:rsidRDefault="00EA42E4" w:rsidP="007166AE">
      <w:pPr>
        <w:pStyle w:val="ESIntroParagraph"/>
        <w:ind w:right="1708"/>
        <w:rPr>
          <w:color w:val="595959" w:themeColor="text1" w:themeTint="A6"/>
          <w:lang w:val="en-AU"/>
        </w:rPr>
        <w:sectPr w:rsidR="007166AE" w:rsidRPr="000D0919" w:rsidSect="008E169D">
          <w:headerReference w:type="even" r:id="rId18"/>
          <w:headerReference w:type="default" r:id="rId19"/>
          <w:footerReference w:type="default" r:id="rId20"/>
          <w:headerReference w:type="first" r:id="rId21"/>
          <w:pgSz w:w="16838" w:h="11906" w:orient="landscape" w:code="9"/>
          <w:pgMar w:top="1304" w:right="2036" w:bottom="1240" w:left="1304" w:header="624" w:footer="532" w:gutter="0"/>
          <w:pgNumType w:start="2"/>
          <w:cols w:space="397"/>
          <w:docGrid w:linePitch="360"/>
        </w:sectPr>
      </w:pPr>
    </w:p>
    <w:p w14:paraId="35A71C96" w14:textId="77777777" w:rsidR="00EA42E4" w:rsidRPr="000D0919" w:rsidRDefault="00EA42E4" w:rsidP="007166AE">
      <w:pPr>
        <w:ind w:left="-540" w:right="-632"/>
        <w:rPr>
          <w:b/>
          <w:color w:val="AF272F"/>
          <w:sz w:val="36"/>
          <w:szCs w:val="44"/>
          <w:lang w:val="en-AU"/>
        </w:rPr>
      </w:pPr>
      <w:r w:rsidRPr="000D0919">
        <w:rPr>
          <w:b/>
          <w:color w:val="AF272F"/>
          <w:sz w:val="36"/>
          <w:szCs w:val="44"/>
          <w:lang w:val="en-AU"/>
        </w:rPr>
        <w:lastRenderedPageBreak/>
        <w:t xml:space="preserve">School Strategic Plan - </w:t>
      </w:r>
      <w:r w:rsidRPr="000D0919">
        <w:rPr>
          <w:b/>
          <w:noProof/>
          <w:color w:val="AF272F"/>
          <w:sz w:val="36"/>
          <w:szCs w:val="44"/>
          <w:lang w:val="en-AU"/>
        </w:rPr>
        <w:t>2024-2028</w:t>
      </w:r>
    </w:p>
    <w:p w14:paraId="6700746A" w14:textId="77777777" w:rsidR="00EA42E4" w:rsidRPr="000D0919" w:rsidRDefault="00EA42E4" w:rsidP="007166AE">
      <w:pPr>
        <w:ind w:left="-540" w:right="-632"/>
        <w:rPr>
          <w:color w:val="595959" w:themeColor="text1" w:themeTint="A6"/>
          <w:sz w:val="28"/>
          <w:szCs w:val="28"/>
          <w:lang w:val="en-AU"/>
        </w:rPr>
      </w:pPr>
      <w:r w:rsidRPr="000D0919">
        <w:rPr>
          <w:noProof/>
          <w:color w:val="595959" w:themeColor="text1" w:themeTint="A6"/>
          <w:sz w:val="28"/>
          <w:szCs w:val="28"/>
          <w:lang w:val="en-AU"/>
        </w:rPr>
        <w:t>Sydney Road Community School (8368)</w:t>
      </w:r>
    </w:p>
    <w:p w14:paraId="177F031E" w14:textId="77777777" w:rsidR="00EA42E4" w:rsidRPr="000D0919" w:rsidRDefault="00EA42E4" w:rsidP="007166AE">
      <w:pPr>
        <w:pStyle w:val="ESIntroParagraph"/>
        <w:ind w:left="-567" w:right="1708" w:firstLine="27"/>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firstRow="1" w:lastRow="0" w:firstColumn="1" w:lastColumn="0" w:noHBand="0" w:noVBand="1"/>
      </w:tblPr>
      <w:tblGrid>
        <w:gridCol w:w="4055"/>
        <w:gridCol w:w="11060"/>
      </w:tblGrid>
      <w:tr w:rsidR="00253183" w14:paraId="7A99837E" w14:textId="77777777" w:rsidTr="009B10A5">
        <w:trPr>
          <w:trHeight w:val="15"/>
        </w:trPr>
        <w:tc>
          <w:tcPr>
            <w:tcW w:w="4055" w:type="dxa"/>
            <w:shd w:val="clear" w:color="auto" w:fill="D9D9D9" w:themeFill="background1" w:themeFillShade="D9"/>
          </w:tcPr>
          <w:p w14:paraId="7EA74BFE" w14:textId="77777777" w:rsidR="00EA42E4" w:rsidRPr="000D0919" w:rsidRDefault="00EA42E4" w:rsidP="009B10A5">
            <w:pPr>
              <w:pStyle w:val="Heading3"/>
              <w:spacing w:before="0" w:after="0"/>
              <w:rPr>
                <w:sz w:val="24"/>
                <w:szCs w:val="24"/>
                <w:lang w:val="en-AU"/>
              </w:rPr>
            </w:pPr>
            <w:r w:rsidRPr="000D0919">
              <w:rPr>
                <w:rFonts w:eastAsia="Arial"/>
                <w:sz w:val="24"/>
                <w:szCs w:val="24"/>
                <w:lang w:val="en-AU"/>
              </w:rPr>
              <w:t>Goal 1</w:t>
            </w:r>
          </w:p>
        </w:tc>
        <w:tc>
          <w:tcPr>
            <w:tcW w:w="11060" w:type="dxa"/>
            <w:shd w:val="clear" w:color="auto" w:fill="FFFFFF" w:themeFill="background1"/>
          </w:tcPr>
          <w:p w14:paraId="731B5505" w14:textId="77777777" w:rsidR="00EA42E4" w:rsidRPr="000D0919" w:rsidRDefault="00EA42E4" w:rsidP="009B10A5">
            <w:pPr>
              <w:pStyle w:val="ESBodyText"/>
              <w:spacing w:after="0"/>
              <w:rPr>
                <w:rFonts w:eastAsia="Arial"/>
                <w:sz w:val="22"/>
                <w:szCs w:val="24"/>
                <w:lang w:val="en-AU"/>
              </w:rPr>
            </w:pPr>
            <w:r w:rsidRPr="000D0919">
              <w:rPr>
                <w:rFonts w:eastAsia="Arial"/>
                <w:sz w:val="22"/>
                <w:szCs w:val="24"/>
              </w:rPr>
              <w:t>To enhance the learning growth of every student</w:t>
            </w:r>
          </w:p>
        </w:tc>
      </w:tr>
      <w:tr w:rsidR="00253183" w14:paraId="60B3E95C" w14:textId="77777777" w:rsidTr="009B10A5">
        <w:trPr>
          <w:trHeight w:val="15"/>
        </w:trPr>
        <w:tc>
          <w:tcPr>
            <w:tcW w:w="4055" w:type="dxa"/>
            <w:shd w:val="clear" w:color="auto" w:fill="D9D9D9" w:themeFill="background1" w:themeFillShade="D9"/>
          </w:tcPr>
          <w:p w14:paraId="6E568184" w14:textId="77777777" w:rsidR="00EA42E4" w:rsidRPr="000D0919" w:rsidRDefault="00EA42E4" w:rsidP="009B10A5">
            <w:pPr>
              <w:pStyle w:val="Heading3"/>
              <w:spacing w:before="0" w:after="0"/>
              <w:rPr>
                <w:szCs w:val="20"/>
                <w:lang w:val="en-AU"/>
              </w:rPr>
            </w:pPr>
            <w:r w:rsidRPr="000D0919">
              <w:rPr>
                <w:rFonts w:eastAsia="Arial"/>
                <w:sz w:val="22"/>
                <w:szCs w:val="20"/>
                <w:lang w:val="en-AU"/>
              </w:rPr>
              <w:t>Target 1.1</w:t>
            </w:r>
          </w:p>
        </w:tc>
        <w:tc>
          <w:tcPr>
            <w:tcW w:w="11060" w:type="dxa"/>
            <w:shd w:val="clear" w:color="auto" w:fill="FFFFFF" w:themeFill="background1"/>
          </w:tcPr>
          <w:p w14:paraId="07B391D4" w14:textId="77777777" w:rsidR="00253183" w:rsidRDefault="00EA42E4">
            <w:pPr>
              <w:rPr>
                <w:rFonts w:eastAsia="Arial"/>
                <w:sz w:val="22"/>
                <w:szCs w:val="22"/>
              </w:rPr>
            </w:pPr>
            <w:r>
              <w:rPr>
                <w:rFonts w:eastAsia="Arial"/>
                <w:sz w:val="22"/>
              </w:rPr>
              <w:t>By 2028, increase the percentage of positive response scores on the SSS in the factors:</w:t>
            </w:r>
            <w:r>
              <w:rPr>
                <w:rFonts w:eastAsia="Arial"/>
                <w:sz w:val="22"/>
              </w:rPr>
              <w:br/>
              <w:t>•    Academic emphasis from 35% (2023) to 50% </w:t>
            </w:r>
            <w:r>
              <w:rPr>
                <w:rFonts w:eastAsia="Arial"/>
                <w:sz w:val="22"/>
              </w:rPr>
              <w:br/>
            </w:r>
            <w:r>
              <w:rPr>
                <w:rFonts w:eastAsia="Arial"/>
                <w:sz w:val="22"/>
              </w:rPr>
              <w:t>•    Guaranteed and viable curriculum from 52% (2023) to 60% </w:t>
            </w:r>
            <w:r>
              <w:rPr>
                <w:rFonts w:eastAsia="Arial"/>
                <w:sz w:val="22"/>
              </w:rPr>
              <w:br/>
              <w:t>•    Teacher collaboration from 50% (2023) to 60% </w:t>
            </w:r>
            <w:r>
              <w:rPr>
                <w:rFonts w:eastAsia="Arial"/>
                <w:sz w:val="22"/>
              </w:rPr>
              <w:br/>
              <w:t>•    Instructional leadership from 58% (2023) to 65% </w:t>
            </w:r>
            <w:r>
              <w:rPr>
                <w:rFonts w:eastAsia="Arial"/>
                <w:sz w:val="22"/>
              </w:rPr>
              <w:br/>
              <w:t>•    Understand how to analyse data 14% (2023) to 35%     </w:t>
            </w:r>
          </w:p>
          <w:p w14:paraId="0EEE22A6" w14:textId="77777777" w:rsidR="00253183" w:rsidRDefault="00253183">
            <w:pPr>
              <w:rPr>
                <w:rFonts w:eastAsia="Arial"/>
                <w:sz w:val="22"/>
              </w:rPr>
            </w:pPr>
          </w:p>
        </w:tc>
      </w:tr>
      <w:tr w:rsidR="00253183" w14:paraId="4DD90406" w14:textId="77777777" w:rsidTr="009B10A5">
        <w:trPr>
          <w:trHeight w:val="15"/>
        </w:trPr>
        <w:tc>
          <w:tcPr>
            <w:tcW w:w="4055" w:type="dxa"/>
            <w:shd w:val="clear" w:color="auto" w:fill="D9D9D9" w:themeFill="background1" w:themeFillShade="D9"/>
          </w:tcPr>
          <w:p w14:paraId="710C4AF5" w14:textId="77777777" w:rsidR="00EA42E4" w:rsidRPr="000D0919" w:rsidRDefault="00EA42E4" w:rsidP="009B10A5">
            <w:pPr>
              <w:pStyle w:val="Heading3"/>
              <w:spacing w:before="0" w:after="0"/>
              <w:rPr>
                <w:szCs w:val="20"/>
                <w:lang w:val="en-AU"/>
              </w:rPr>
            </w:pPr>
            <w:r w:rsidRPr="000D0919">
              <w:rPr>
                <w:rFonts w:eastAsia="Arial"/>
                <w:sz w:val="22"/>
                <w:szCs w:val="20"/>
                <w:lang w:val="en-AU"/>
              </w:rPr>
              <w:t>Target 1.2</w:t>
            </w:r>
          </w:p>
        </w:tc>
        <w:tc>
          <w:tcPr>
            <w:tcW w:w="11060" w:type="dxa"/>
            <w:shd w:val="clear" w:color="auto" w:fill="FFFFFF" w:themeFill="background1"/>
          </w:tcPr>
          <w:p w14:paraId="7FA47F5A" w14:textId="77777777" w:rsidR="00253183" w:rsidRDefault="00EA42E4">
            <w:pPr>
              <w:rPr>
                <w:rFonts w:eastAsia="Arial"/>
                <w:sz w:val="22"/>
                <w:szCs w:val="22"/>
              </w:rPr>
            </w:pPr>
            <w:r>
              <w:rPr>
                <w:rFonts w:eastAsia="Arial"/>
                <w:sz w:val="22"/>
              </w:rPr>
              <w:t>By 2028, increase the percentage of positive response scores on the AtoSS in the factors:</w:t>
            </w:r>
            <w:r>
              <w:rPr>
                <w:rFonts w:eastAsia="Arial"/>
                <w:sz w:val="22"/>
              </w:rPr>
              <w:br/>
              <w:t>•    Stimulating learning from 62% (2023) to 67% </w:t>
            </w:r>
            <w:r>
              <w:rPr>
                <w:rFonts w:eastAsia="Arial"/>
                <w:sz w:val="22"/>
              </w:rPr>
              <w:br/>
              <w:t>•    Learning confidence from 53% (2023) to 60% </w:t>
            </w:r>
            <w:r>
              <w:rPr>
                <w:rFonts w:eastAsia="Arial"/>
                <w:sz w:val="22"/>
              </w:rPr>
              <w:br/>
              <w:t>•    Motivation and interest from 65% (2023) to 70% </w:t>
            </w:r>
          </w:p>
          <w:p w14:paraId="64B6A4B1" w14:textId="77777777" w:rsidR="00253183" w:rsidRDefault="00253183">
            <w:pPr>
              <w:rPr>
                <w:rFonts w:eastAsia="Arial"/>
                <w:sz w:val="22"/>
              </w:rPr>
            </w:pPr>
          </w:p>
        </w:tc>
      </w:tr>
      <w:tr w:rsidR="00253183" w14:paraId="6C607650" w14:textId="77777777" w:rsidTr="009B10A5">
        <w:trPr>
          <w:trHeight w:val="15"/>
        </w:trPr>
        <w:tc>
          <w:tcPr>
            <w:tcW w:w="4055" w:type="dxa"/>
            <w:shd w:val="clear" w:color="auto" w:fill="D9D9D9" w:themeFill="background1" w:themeFillShade="D9"/>
          </w:tcPr>
          <w:p w14:paraId="197C3F56" w14:textId="77777777" w:rsidR="00EA42E4" w:rsidRPr="000D0919" w:rsidRDefault="00EA42E4" w:rsidP="009B10A5">
            <w:pPr>
              <w:pStyle w:val="Heading3"/>
              <w:spacing w:before="0" w:after="0"/>
              <w:rPr>
                <w:szCs w:val="20"/>
                <w:lang w:val="en-AU"/>
              </w:rPr>
            </w:pPr>
            <w:r w:rsidRPr="000D0919">
              <w:rPr>
                <w:rFonts w:eastAsia="Arial"/>
                <w:sz w:val="22"/>
                <w:szCs w:val="20"/>
                <w:lang w:val="en-AU"/>
              </w:rPr>
              <w:t>Target 1.3</w:t>
            </w:r>
          </w:p>
        </w:tc>
        <w:tc>
          <w:tcPr>
            <w:tcW w:w="11060" w:type="dxa"/>
            <w:shd w:val="clear" w:color="auto" w:fill="FFFFFF" w:themeFill="background1"/>
          </w:tcPr>
          <w:p w14:paraId="4E9681F6" w14:textId="77777777" w:rsidR="00253183" w:rsidRDefault="00EA42E4">
            <w:pPr>
              <w:rPr>
                <w:rFonts w:eastAsia="Arial"/>
                <w:sz w:val="22"/>
                <w:szCs w:val="22"/>
              </w:rPr>
            </w:pPr>
            <w:r>
              <w:rPr>
                <w:rFonts w:eastAsia="Arial"/>
                <w:sz w:val="22"/>
              </w:rPr>
              <w:t>By 2028, maintain successful completion of IEP goals of Learning Spaces students at 74% (2023). </w:t>
            </w:r>
          </w:p>
          <w:p w14:paraId="7F048B49" w14:textId="77777777" w:rsidR="00253183" w:rsidRDefault="00253183">
            <w:pPr>
              <w:rPr>
                <w:rFonts w:eastAsia="Arial"/>
                <w:sz w:val="22"/>
              </w:rPr>
            </w:pPr>
          </w:p>
        </w:tc>
      </w:tr>
      <w:tr w:rsidR="00253183" w14:paraId="4C7FB64D" w14:textId="77777777" w:rsidTr="009B10A5">
        <w:trPr>
          <w:trHeight w:val="15"/>
        </w:trPr>
        <w:tc>
          <w:tcPr>
            <w:tcW w:w="4055" w:type="dxa"/>
            <w:shd w:val="clear" w:color="auto" w:fill="FFD062"/>
          </w:tcPr>
          <w:p w14:paraId="4BA7D293" w14:textId="77777777" w:rsidR="00EA42E4" w:rsidRPr="000D0919" w:rsidRDefault="00EA42E4" w:rsidP="009B10A5">
            <w:pPr>
              <w:pStyle w:val="Heading3"/>
              <w:spacing w:before="0" w:after="0"/>
              <w:rPr>
                <w:szCs w:val="20"/>
                <w:lang w:val="en-AU"/>
              </w:rPr>
            </w:pPr>
            <w:r w:rsidRPr="000D0919">
              <w:rPr>
                <w:rFonts w:eastAsia="Arial"/>
                <w:sz w:val="22"/>
                <w:szCs w:val="20"/>
                <w:lang w:val="en-AU"/>
              </w:rPr>
              <w:t>Key Improvement Strategy 1.a</w:t>
            </w:r>
          </w:p>
          <w:p w14:paraId="00462075" w14:textId="77777777" w:rsidR="00253183" w:rsidRDefault="00EA42E4">
            <w:r>
              <w:rPr>
                <w:rFonts w:eastAsia="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tcPr>
          <w:p w14:paraId="1D57CDD2" w14:textId="77777777" w:rsidR="00EA42E4" w:rsidRPr="000D0919" w:rsidRDefault="00EA42E4" w:rsidP="009B10A5">
            <w:pPr>
              <w:pStyle w:val="ESBodyText"/>
              <w:spacing w:after="0"/>
              <w:rPr>
                <w:sz w:val="20"/>
                <w:szCs w:val="24"/>
                <w:lang w:val="en-AU"/>
              </w:rPr>
            </w:pPr>
            <w:r>
              <w:rPr>
                <w:rFonts w:eastAsia="Arial"/>
                <w:sz w:val="22"/>
              </w:rPr>
              <w:t>Review, refine and embed an active PLC culture.</w:t>
            </w:r>
          </w:p>
        </w:tc>
      </w:tr>
      <w:tr w:rsidR="00253183" w14:paraId="5295B1FD" w14:textId="77777777" w:rsidTr="009B10A5">
        <w:trPr>
          <w:trHeight w:val="15"/>
        </w:trPr>
        <w:tc>
          <w:tcPr>
            <w:tcW w:w="4055" w:type="dxa"/>
            <w:shd w:val="clear" w:color="auto" w:fill="58BFBD"/>
          </w:tcPr>
          <w:p w14:paraId="5A8174FF" w14:textId="77777777" w:rsidR="00EA42E4" w:rsidRPr="000D0919" w:rsidRDefault="00EA42E4" w:rsidP="009B10A5">
            <w:pPr>
              <w:pStyle w:val="Heading3"/>
              <w:spacing w:before="0" w:after="0"/>
              <w:rPr>
                <w:szCs w:val="20"/>
                <w:lang w:val="en-AU"/>
              </w:rPr>
            </w:pPr>
            <w:r w:rsidRPr="000D0919">
              <w:rPr>
                <w:rFonts w:eastAsia="Arial"/>
                <w:sz w:val="22"/>
                <w:szCs w:val="20"/>
                <w:lang w:val="en-AU"/>
              </w:rPr>
              <w:t>Key Improvement Strategy 1.a</w:t>
            </w:r>
          </w:p>
          <w:p w14:paraId="3372505A" w14:textId="77777777" w:rsidR="00253183" w:rsidRDefault="00EA42E4">
            <w:r>
              <w:rPr>
                <w:rFonts w:eastAsia="Arial"/>
                <w:sz w:val="22"/>
              </w:rPr>
              <w:lastRenderedPageBreak/>
              <w:t xml:space="preserve">Documented teaching and learning program based on the Victorian Curriculum and senior secondary pathways, incorporating extra-curricula programs </w:t>
            </w:r>
          </w:p>
        </w:tc>
        <w:tc>
          <w:tcPr>
            <w:tcW w:w="11060" w:type="dxa"/>
            <w:vMerge/>
            <w:shd w:val="clear" w:color="auto" w:fill="FFFFFF" w:themeFill="background1"/>
          </w:tcPr>
          <w:p w14:paraId="43814DE2" w14:textId="77777777" w:rsidR="00EA42E4" w:rsidRPr="000D0919" w:rsidRDefault="00EA42E4" w:rsidP="009B10A5">
            <w:pPr>
              <w:pStyle w:val="ESBodyText"/>
              <w:spacing w:after="0"/>
              <w:rPr>
                <w:sz w:val="20"/>
                <w:szCs w:val="24"/>
                <w:lang w:val="en-AU"/>
              </w:rPr>
            </w:pPr>
          </w:p>
        </w:tc>
      </w:tr>
      <w:tr w:rsidR="00253183" w14:paraId="522681C4" w14:textId="77777777" w:rsidTr="009B10A5">
        <w:trPr>
          <w:trHeight w:val="15"/>
        </w:trPr>
        <w:tc>
          <w:tcPr>
            <w:tcW w:w="4055" w:type="dxa"/>
            <w:shd w:val="clear" w:color="auto" w:fill="58BFBD"/>
          </w:tcPr>
          <w:p w14:paraId="53DA1D69" w14:textId="77777777" w:rsidR="00EA42E4" w:rsidRPr="000D0919" w:rsidRDefault="00EA42E4" w:rsidP="009B10A5">
            <w:pPr>
              <w:pStyle w:val="Heading3"/>
              <w:spacing w:before="0" w:after="0"/>
              <w:rPr>
                <w:szCs w:val="20"/>
                <w:lang w:val="en-AU"/>
              </w:rPr>
            </w:pPr>
            <w:r w:rsidRPr="000D0919">
              <w:rPr>
                <w:rFonts w:eastAsia="Arial"/>
                <w:sz w:val="22"/>
                <w:szCs w:val="20"/>
                <w:lang w:val="en-AU"/>
              </w:rPr>
              <w:t>Key Improvement Strategy 1.b</w:t>
            </w:r>
          </w:p>
          <w:p w14:paraId="71A73190" w14:textId="77777777" w:rsidR="00253183" w:rsidRDefault="00EA42E4">
            <w:r>
              <w:rPr>
                <w:rFonts w:eastAsia="Arial"/>
                <w:sz w:val="22"/>
              </w:rPr>
              <w:t xml:space="preserve">Documented teaching and learning program based on the Victorian Curriculum and senior secondary pathways, incorporating extra-curricula programs </w:t>
            </w:r>
          </w:p>
        </w:tc>
        <w:tc>
          <w:tcPr>
            <w:tcW w:w="11060" w:type="dxa"/>
            <w:vMerge w:val="restart"/>
            <w:shd w:val="clear" w:color="auto" w:fill="FFFFFF" w:themeFill="background1"/>
          </w:tcPr>
          <w:p w14:paraId="36255B26" w14:textId="77777777" w:rsidR="00EA42E4" w:rsidRPr="000D0919" w:rsidRDefault="00EA42E4" w:rsidP="009B10A5">
            <w:pPr>
              <w:pStyle w:val="ESBodyText"/>
              <w:spacing w:after="0"/>
              <w:rPr>
                <w:sz w:val="20"/>
                <w:szCs w:val="24"/>
                <w:lang w:val="en-AU"/>
              </w:rPr>
            </w:pPr>
            <w:r>
              <w:rPr>
                <w:rFonts w:eastAsia="Arial"/>
                <w:sz w:val="22"/>
              </w:rPr>
              <w:t>Build teacher capacity to analyse and use data to plan for effective teaching and learning.</w:t>
            </w:r>
          </w:p>
        </w:tc>
      </w:tr>
      <w:tr w:rsidR="00253183" w14:paraId="4099A3E6" w14:textId="77777777" w:rsidTr="009B10A5">
        <w:trPr>
          <w:trHeight w:val="15"/>
        </w:trPr>
        <w:tc>
          <w:tcPr>
            <w:tcW w:w="4055" w:type="dxa"/>
            <w:shd w:val="clear" w:color="auto" w:fill="58BFBD"/>
          </w:tcPr>
          <w:p w14:paraId="2A4D288D" w14:textId="77777777" w:rsidR="00EA42E4" w:rsidRPr="000D0919" w:rsidRDefault="00EA42E4" w:rsidP="009B10A5">
            <w:pPr>
              <w:pStyle w:val="Heading3"/>
              <w:spacing w:before="0" w:after="0"/>
              <w:rPr>
                <w:szCs w:val="20"/>
                <w:lang w:val="en-AU"/>
              </w:rPr>
            </w:pPr>
            <w:r w:rsidRPr="000D0919">
              <w:rPr>
                <w:rFonts w:eastAsia="Arial"/>
                <w:sz w:val="22"/>
                <w:szCs w:val="20"/>
                <w:lang w:val="en-AU"/>
              </w:rPr>
              <w:t>Key Improvement Strategy 1.c</w:t>
            </w:r>
          </w:p>
          <w:p w14:paraId="6D1975B9" w14:textId="77777777" w:rsidR="00253183" w:rsidRDefault="00EA42E4">
            <w:r>
              <w:rPr>
                <w:rFonts w:eastAsia="Arial"/>
                <w:sz w:val="22"/>
              </w:rPr>
              <w:t xml:space="preserve">Documented teaching and learning program based on the Victorian Curriculum and senior secondary pathways, incorporating extra-curricula programs </w:t>
            </w:r>
          </w:p>
        </w:tc>
        <w:tc>
          <w:tcPr>
            <w:tcW w:w="11060" w:type="dxa"/>
            <w:vMerge w:val="restart"/>
            <w:shd w:val="clear" w:color="auto" w:fill="FFFFFF" w:themeFill="background1"/>
          </w:tcPr>
          <w:p w14:paraId="04C62582" w14:textId="77777777" w:rsidR="00EA42E4" w:rsidRPr="000D0919" w:rsidRDefault="00EA42E4" w:rsidP="009B10A5">
            <w:pPr>
              <w:pStyle w:val="ESBodyText"/>
              <w:spacing w:after="0"/>
              <w:rPr>
                <w:sz w:val="20"/>
                <w:szCs w:val="24"/>
                <w:lang w:val="en-AU"/>
              </w:rPr>
            </w:pPr>
            <w:r>
              <w:rPr>
                <w:rFonts w:eastAsia="Arial"/>
                <w:sz w:val="22"/>
              </w:rPr>
              <w:t>Collaboratively develop and embed the use of task and developmental rubrics.</w:t>
            </w:r>
          </w:p>
        </w:tc>
      </w:tr>
      <w:tr w:rsidR="00253183" w14:paraId="50B03950" w14:textId="77777777" w:rsidTr="009B10A5">
        <w:trPr>
          <w:trHeight w:val="15"/>
        </w:trPr>
        <w:tc>
          <w:tcPr>
            <w:tcW w:w="4055" w:type="dxa"/>
            <w:shd w:val="clear" w:color="auto" w:fill="57B5E7"/>
          </w:tcPr>
          <w:p w14:paraId="613186D2" w14:textId="77777777" w:rsidR="00EA42E4" w:rsidRPr="000D0919" w:rsidRDefault="00EA42E4" w:rsidP="009B10A5">
            <w:pPr>
              <w:pStyle w:val="Heading3"/>
              <w:spacing w:before="0" w:after="0"/>
              <w:rPr>
                <w:szCs w:val="20"/>
                <w:lang w:val="en-AU"/>
              </w:rPr>
            </w:pPr>
            <w:r w:rsidRPr="000D0919">
              <w:rPr>
                <w:rFonts w:eastAsia="Arial"/>
                <w:sz w:val="22"/>
                <w:szCs w:val="20"/>
                <w:lang w:val="en-AU"/>
              </w:rPr>
              <w:t>Key Improvement Strategy 1.c</w:t>
            </w:r>
          </w:p>
          <w:p w14:paraId="440DFF14" w14:textId="77777777" w:rsidR="00253183" w:rsidRDefault="00EA42E4">
            <w:r>
              <w:rPr>
                <w:rFonts w:eastAsia="Arial"/>
                <w:sz w:val="22"/>
              </w:rPr>
              <w:t xml:space="preserve">Systematic use of assessment strategies and measurement practices to obtain and provide feedback on student learning growth, attainment and wellbeing capabilities </w:t>
            </w:r>
          </w:p>
        </w:tc>
        <w:tc>
          <w:tcPr>
            <w:tcW w:w="11060" w:type="dxa"/>
            <w:vMerge/>
            <w:shd w:val="clear" w:color="auto" w:fill="FFFFFF" w:themeFill="background1"/>
          </w:tcPr>
          <w:p w14:paraId="67FF8578" w14:textId="77777777" w:rsidR="00EA42E4" w:rsidRPr="000D0919" w:rsidRDefault="00EA42E4" w:rsidP="009B10A5">
            <w:pPr>
              <w:pStyle w:val="ESBodyText"/>
              <w:spacing w:after="0"/>
              <w:rPr>
                <w:sz w:val="20"/>
                <w:szCs w:val="24"/>
                <w:lang w:val="en-AU"/>
              </w:rPr>
            </w:pPr>
          </w:p>
        </w:tc>
      </w:tr>
      <w:tr w:rsidR="00253183" w14:paraId="2840A6DE" w14:textId="77777777" w:rsidTr="009B10A5">
        <w:trPr>
          <w:trHeight w:val="15"/>
        </w:trPr>
        <w:tc>
          <w:tcPr>
            <w:tcW w:w="4055" w:type="dxa"/>
            <w:shd w:val="clear" w:color="auto" w:fill="D9D9D9" w:themeFill="background1" w:themeFillShade="D9"/>
          </w:tcPr>
          <w:p w14:paraId="1393A169" w14:textId="77777777" w:rsidR="00EA42E4" w:rsidRPr="000D0919" w:rsidRDefault="00EA42E4" w:rsidP="009B10A5">
            <w:pPr>
              <w:pStyle w:val="Heading3"/>
              <w:spacing w:before="0" w:after="0"/>
              <w:rPr>
                <w:sz w:val="24"/>
                <w:szCs w:val="24"/>
                <w:lang w:val="en-AU"/>
              </w:rPr>
            </w:pPr>
            <w:r w:rsidRPr="000D0919">
              <w:rPr>
                <w:rFonts w:eastAsia="Arial"/>
                <w:sz w:val="24"/>
                <w:szCs w:val="24"/>
                <w:lang w:val="en-AU"/>
              </w:rPr>
              <w:t>Goal 2</w:t>
            </w:r>
          </w:p>
        </w:tc>
        <w:tc>
          <w:tcPr>
            <w:tcW w:w="11060" w:type="dxa"/>
            <w:shd w:val="clear" w:color="auto" w:fill="FFFFFF" w:themeFill="background1"/>
          </w:tcPr>
          <w:p w14:paraId="21A3E97A" w14:textId="77777777" w:rsidR="00EA42E4" w:rsidRPr="000D0919" w:rsidRDefault="00EA42E4" w:rsidP="009B10A5">
            <w:pPr>
              <w:pStyle w:val="ESBodyText"/>
              <w:spacing w:after="0"/>
              <w:rPr>
                <w:rFonts w:eastAsia="Arial"/>
                <w:sz w:val="22"/>
                <w:szCs w:val="24"/>
                <w:lang w:val="en-AU"/>
              </w:rPr>
            </w:pPr>
            <w:r w:rsidRPr="000D0919">
              <w:rPr>
                <w:rFonts w:eastAsia="Arial"/>
                <w:sz w:val="22"/>
                <w:szCs w:val="24"/>
              </w:rPr>
              <w:t>Enhance the wellbeing of every student.</w:t>
            </w:r>
          </w:p>
        </w:tc>
      </w:tr>
      <w:tr w:rsidR="00253183" w14:paraId="362DCE36" w14:textId="77777777" w:rsidTr="009B10A5">
        <w:trPr>
          <w:trHeight w:val="15"/>
        </w:trPr>
        <w:tc>
          <w:tcPr>
            <w:tcW w:w="4055" w:type="dxa"/>
            <w:shd w:val="clear" w:color="auto" w:fill="D9D9D9" w:themeFill="background1" w:themeFillShade="D9"/>
          </w:tcPr>
          <w:p w14:paraId="534E594E" w14:textId="77777777" w:rsidR="00EA42E4" w:rsidRPr="000D0919" w:rsidRDefault="00EA42E4" w:rsidP="009B10A5">
            <w:pPr>
              <w:pStyle w:val="Heading3"/>
              <w:spacing w:before="0" w:after="0"/>
              <w:rPr>
                <w:szCs w:val="20"/>
                <w:lang w:val="en-AU"/>
              </w:rPr>
            </w:pPr>
            <w:r w:rsidRPr="000D0919">
              <w:rPr>
                <w:rFonts w:eastAsia="Arial"/>
                <w:sz w:val="22"/>
                <w:szCs w:val="20"/>
                <w:lang w:val="en-AU"/>
              </w:rPr>
              <w:t>Target 2.1</w:t>
            </w:r>
          </w:p>
        </w:tc>
        <w:tc>
          <w:tcPr>
            <w:tcW w:w="11060" w:type="dxa"/>
            <w:shd w:val="clear" w:color="auto" w:fill="FFFFFF" w:themeFill="background1"/>
          </w:tcPr>
          <w:p w14:paraId="7FC4EA30" w14:textId="77777777" w:rsidR="00253183" w:rsidRDefault="00EA42E4">
            <w:pPr>
              <w:rPr>
                <w:rFonts w:eastAsia="Arial"/>
                <w:sz w:val="22"/>
                <w:szCs w:val="22"/>
              </w:rPr>
            </w:pPr>
            <w:r>
              <w:rPr>
                <w:rFonts w:eastAsia="Arial"/>
                <w:sz w:val="22"/>
              </w:rPr>
              <w:t>By 2028, increase the percentage of positive response scores on the AtoSS in the factors:</w:t>
            </w:r>
            <w:r>
              <w:rPr>
                <w:rFonts w:eastAsia="Arial"/>
                <w:sz w:val="22"/>
              </w:rPr>
              <w:br/>
              <w:t>•    Sense of connectedness from 53% (2023) to 60% </w:t>
            </w:r>
            <w:r>
              <w:rPr>
                <w:rFonts w:eastAsia="Arial"/>
                <w:sz w:val="22"/>
              </w:rPr>
              <w:br/>
              <w:t>•    Student voice and agency from 56% (2023) to 65% </w:t>
            </w:r>
            <w:r>
              <w:rPr>
                <w:rFonts w:eastAsia="Arial"/>
                <w:sz w:val="22"/>
              </w:rPr>
              <w:br/>
              <w:t>•    Perseverance from 57% (2023) to 62% </w:t>
            </w:r>
          </w:p>
          <w:p w14:paraId="40592002" w14:textId="77777777" w:rsidR="00253183" w:rsidRDefault="00253183">
            <w:pPr>
              <w:rPr>
                <w:rFonts w:eastAsia="Arial"/>
                <w:sz w:val="22"/>
              </w:rPr>
            </w:pPr>
          </w:p>
        </w:tc>
      </w:tr>
      <w:tr w:rsidR="00253183" w14:paraId="1D4D91B7" w14:textId="77777777" w:rsidTr="009B10A5">
        <w:trPr>
          <w:trHeight w:val="15"/>
        </w:trPr>
        <w:tc>
          <w:tcPr>
            <w:tcW w:w="4055" w:type="dxa"/>
            <w:shd w:val="clear" w:color="auto" w:fill="D9D9D9" w:themeFill="background1" w:themeFillShade="D9"/>
          </w:tcPr>
          <w:p w14:paraId="164CAD29" w14:textId="77777777" w:rsidR="00EA42E4" w:rsidRPr="000D0919" w:rsidRDefault="00EA42E4" w:rsidP="009B10A5">
            <w:pPr>
              <w:pStyle w:val="Heading3"/>
              <w:spacing w:before="0" w:after="0"/>
              <w:rPr>
                <w:szCs w:val="20"/>
                <w:lang w:val="en-AU"/>
              </w:rPr>
            </w:pPr>
            <w:r w:rsidRPr="000D0919">
              <w:rPr>
                <w:rFonts w:eastAsia="Arial"/>
                <w:sz w:val="22"/>
                <w:szCs w:val="20"/>
                <w:lang w:val="en-AU"/>
              </w:rPr>
              <w:lastRenderedPageBreak/>
              <w:t>Target 2.2</w:t>
            </w:r>
          </w:p>
        </w:tc>
        <w:tc>
          <w:tcPr>
            <w:tcW w:w="11060" w:type="dxa"/>
            <w:shd w:val="clear" w:color="auto" w:fill="FFFFFF" w:themeFill="background1"/>
          </w:tcPr>
          <w:p w14:paraId="169BB292" w14:textId="77777777" w:rsidR="00253183" w:rsidRDefault="00EA42E4">
            <w:pPr>
              <w:rPr>
                <w:rFonts w:eastAsia="Arial"/>
                <w:sz w:val="22"/>
                <w:szCs w:val="22"/>
              </w:rPr>
            </w:pPr>
            <w:r>
              <w:rPr>
                <w:rFonts w:eastAsia="Arial"/>
                <w:sz w:val="22"/>
              </w:rPr>
              <w:t>By 2028, increase the percentage of positive endorsement in the POS in the factors:</w:t>
            </w:r>
            <w:r>
              <w:rPr>
                <w:rFonts w:eastAsia="Arial"/>
                <w:sz w:val="22"/>
              </w:rPr>
              <w:br/>
              <w:t>•    School connectedness from 85% (2023) to 90%</w:t>
            </w:r>
            <w:r>
              <w:rPr>
                <w:rFonts w:eastAsia="Arial"/>
                <w:sz w:val="22"/>
              </w:rPr>
              <w:br/>
            </w:r>
            <w:r>
              <w:rPr>
                <w:rFonts w:eastAsia="Arial"/>
                <w:sz w:val="22"/>
              </w:rPr>
              <w:t>•    Student motivation and support from 81% (2023) to 90% </w:t>
            </w:r>
            <w:r>
              <w:rPr>
                <w:rFonts w:eastAsia="Arial"/>
                <w:sz w:val="22"/>
              </w:rPr>
              <w:br/>
              <w:t>•    Teacher communication from 81% (2023) to 85% </w:t>
            </w:r>
          </w:p>
          <w:p w14:paraId="6E1E591D" w14:textId="77777777" w:rsidR="00253183" w:rsidRDefault="00253183">
            <w:pPr>
              <w:rPr>
                <w:rFonts w:eastAsia="Arial"/>
                <w:sz w:val="22"/>
              </w:rPr>
            </w:pPr>
          </w:p>
        </w:tc>
      </w:tr>
      <w:tr w:rsidR="00253183" w14:paraId="7017DD32" w14:textId="77777777" w:rsidTr="009B10A5">
        <w:trPr>
          <w:trHeight w:val="15"/>
        </w:trPr>
        <w:tc>
          <w:tcPr>
            <w:tcW w:w="4055" w:type="dxa"/>
            <w:shd w:val="clear" w:color="auto" w:fill="D9D9D9" w:themeFill="background1" w:themeFillShade="D9"/>
          </w:tcPr>
          <w:p w14:paraId="43DBEDC6" w14:textId="77777777" w:rsidR="00EA42E4" w:rsidRPr="000D0919" w:rsidRDefault="00EA42E4" w:rsidP="009B10A5">
            <w:pPr>
              <w:pStyle w:val="Heading3"/>
              <w:spacing w:before="0" w:after="0"/>
              <w:rPr>
                <w:szCs w:val="20"/>
                <w:lang w:val="en-AU"/>
              </w:rPr>
            </w:pPr>
            <w:r w:rsidRPr="000D0919">
              <w:rPr>
                <w:rFonts w:eastAsia="Arial"/>
                <w:sz w:val="22"/>
                <w:szCs w:val="20"/>
                <w:lang w:val="en-AU"/>
              </w:rPr>
              <w:t>Target 2.3</w:t>
            </w:r>
          </w:p>
        </w:tc>
        <w:tc>
          <w:tcPr>
            <w:tcW w:w="11060" w:type="dxa"/>
            <w:shd w:val="clear" w:color="auto" w:fill="FFFFFF" w:themeFill="background1"/>
          </w:tcPr>
          <w:p w14:paraId="673DAC07" w14:textId="77777777" w:rsidR="00253183" w:rsidRDefault="00EA42E4">
            <w:pPr>
              <w:rPr>
                <w:rFonts w:eastAsia="Arial"/>
                <w:sz w:val="22"/>
                <w:szCs w:val="22"/>
              </w:rPr>
            </w:pPr>
            <w:r>
              <w:rPr>
                <w:rFonts w:eastAsia="Arial"/>
                <w:sz w:val="22"/>
              </w:rPr>
              <w:t>By 2028, increase the percentage of full–time students achieving a Weighted Effort score of 2.4 on the school developed scale from 48% (2023) to 58%.</w:t>
            </w:r>
          </w:p>
          <w:p w14:paraId="43FD8659" w14:textId="77777777" w:rsidR="00253183" w:rsidRDefault="00253183">
            <w:pPr>
              <w:rPr>
                <w:rFonts w:eastAsia="Arial"/>
                <w:sz w:val="22"/>
              </w:rPr>
            </w:pPr>
          </w:p>
        </w:tc>
      </w:tr>
      <w:tr w:rsidR="00253183" w14:paraId="51CFDEB6" w14:textId="77777777" w:rsidTr="009B10A5">
        <w:trPr>
          <w:trHeight w:val="15"/>
        </w:trPr>
        <w:tc>
          <w:tcPr>
            <w:tcW w:w="4055" w:type="dxa"/>
            <w:shd w:val="clear" w:color="auto" w:fill="FFD062"/>
          </w:tcPr>
          <w:p w14:paraId="5E8DB156" w14:textId="77777777" w:rsidR="00EA42E4" w:rsidRPr="000D0919" w:rsidRDefault="00EA42E4" w:rsidP="009B10A5">
            <w:pPr>
              <w:pStyle w:val="Heading3"/>
              <w:spacing w:before="0" w:after="0"/>
              <w:rPr>
                <w:szCs w:val="20"/>
                <w:lang w:val="en-AU"/>
              </w:rPr>
            </w:pPr>
            <w:r w:rsidRPr="000D0919">
              <w:rPr>
                <w:rFonts w:eastAsia="Arial"/>
                <w:sz w:val="22"/>
                <w:szCs w:val="20"/>
                <w:lang w:val="en-AU"/>
              </w:rPr>
              <w:t>Key Improvement Strategy 2.a</w:t>
            </w:r>
          </w:p>
          <w:p w14:paraId="7CD918EA" w14:textId="77777777" w:rsidR="00253183" w:rsidRDefault="00EA42E4">
            <w:r>
              <w:rPr>
                <w:rFonts w:eastAsia="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tcPr>
          <w:p w14:paraId="2F9DBFB2" w14:textId="77777777" w:rsidR="00EA42E4" w:rsidRPr="000D0919" w:rsidRDefault="00EA42E4" w:rsidP="009B10A5">
            <w:pPr>
              <w:pStyle w:val="ESBodyText"/>
              <w:spacing w:after="0"/>
              <w:rPr>
                <w:sz w:val="20"/>
                <w:szCs w:val="24"/>
                <w:lang w:val="en-AU"/>
              </w:rPr>
            </w:pPr>
            <w:r>
              <w:rPr>
                <w:rFonts w:eastAsia="Arial"/>
                <w:sz w:val="22"/>
              </w:rPr>
              <w:t>Embed multi–tiered systems of support that enhance student wellbeing, learning and engagement.</w:t>
            </w:r>
          </w:p>
        </w:tc>
      </w:tr>
      <w:tr w:rsidR="00253183" w14:paraId="602BB2E1" w14:textId="77777777" w:rsidTr="009B10A5">
        <w:trPr>
          <w:trHeight w:val="15"/>
        </w:trPr>
        <w:tc>
          <w:tcPr>
            <w:tcW w:w="4055" w:type="dxa"/>
            <w:shd w:val="clear" w:color="auto" w:fill="D2ACD0"/>
          </w:tcPr>
          <w:p w14:paraId="2E9FDE29" w14:textId="77777777" w:rsidR="00EA42E4" w:rsidRPr="000D0919" w:rsidRDefault="00EA42E4" w:rsidP="009B10A5">
            <w:pPr>
              <w:pStyle w:val="Heading3"/>
              <w:spacing w:before="0" w:after="0"/>
              <w:rPr>
                <w:szCs w:val="20"/>
                <w:lang w:val="en-AU"/>
              </w:rPr>
            </w:pPr>
            <w:r w:rsidRPr="000D0919">
              <w:rPr>
                <w:rFonts w:eastAsia="Arial"/>
                <w:sz w:val="22"/>
                <w:szCs w:val="20"/>
                <w:lang w:val="en-AU"/>
              </w:rPr>
              <w:t>Key Improvement Strategy 2.a</w:t>
            </w:r>
          </w:p>
          <w:p w14:paraId="461A8FE7" w14:textId="77777777" w:rsidR="00253183" w:rsidRDefault="00EA42E4">
            <w:r>
              <w:rPr>
                <w:rFonts w:eastAsia="Arial"/>
                <w:sz w:val="22"/>
              </w:rPr>
              <w:t xml:space="preserve">Responsive, tiered and contextualised approaches and strong relationships to support student learning, wellbeing and inclusion </w:t>
            </w:r>
          </w:p>
        </w:tc>
        <w:tc>
          <w:tcPr>
            <w:tcW w:w="11060" w:type="dxa"/>
            <w:vMerge/>
            <w:shd w:val="clear" w:color="auto" w:fill="FFFFFF" w:themeFill="background1"/>
          </w:tcPr>
          <w:p w14:paraId="040F75ED" w14:textId="77777777" w:rsidR="00EA42E4" w:rsidRPr="000D0919" w:rsidRDefault="00EA42E4" w:rsidP="009B10A5">
            <w:pPr>
              <w:pStyle w:val="ESBodyText"/>
              <w:spacing w:after="0"/>
              <w:rPr>
                <w:sz w:val="20"/>
                <w:szCs w:val="24"/>
                <w:lang w:val="en-AU"/>
              </w:rPr>
            </w:pPr>
          </w:p>
        </w:tc>
      </w:tr>
      <w:tr w:rsidR="00253183" w14:paraId="676933AA" w14:textId="77777777" w:rsidTr="009B10A5">
        <w:trPr>
          <w:trHeight w:val="15"/>
        </w:trPr>
        <w:tc>
          <w:tcPr>
            <w:tcW w:w="4055" w:type="dxa"/>
            <w:shd w:val="clear" w:color="auto" w:fill="F8CDDB"/>
          </w:tcPr>
          <w:p w14:paraId="077A3AE8" w14:textId="77777777" w:rsidR="00EA42E4" w:rsidRPr="000D0919" w:rsidRDefault="00EA42E4" w:rsidP="009B10A5">
            <w:pPr>
              <w:pStyle w:val="Heading3"/>
              <w:spacing w:before="0" w:after="0"/>
              <w:rPr>
                <w:szCs w:val="20"/>
                <w:lang w:val="en-AU"/>
              </w:rPr>
            </w:pPr>
            <w:r w:rsidRPr="000D0919">
              <w:rPr>
                <w:rFonts w:eastAsia="Arial"/>
                <w:sz w:val="22"/>
                <w:szCs w:val="20"/>
                <w:lang w:val="en-AU"/>
              </w:rPr>
              <w:t>Key Improvement Strategy 2.a</w:t>
            </w:r>
          </w:p>
          <w:p w14:paraId="77328F99" w14:textId="77777777" w:rsidR="00253183" w:rsidRDefault="00EA42E4">
            <w:r>
              <w:rPr>
                <w:rFonts w:eastAsia="Arial"/>
                <w:sz w:val="22"/>
              </w:rPr>
              <w:t xml:space="preserve">Activation of student voice and agency, including in leadership and learning, to strengthen students’ participation and engagement in school </w:t>
            </w:r>
          </w:p>
        </w:tc>
        <w:tc>
          <w:tcPr>
            <w:tcW w:w="11060" w:type="dxa"/>
            <w:vMerge/>
            <w:shd w:val="clear" w:color="auto" w:fill="FFFFFF" w:themeFill="background1"/>
          </w:tcPr>
          <w:p w14:paraId="69BBDF0F" w14:textId="77777777" w:rsidR="00EA42E4" w:rsidRPr="000D0919" w:rsidRDefault="00EA42E4" w:rsidP="009B10A5">
            <w:pPr>
              <w:pStyle w:val="ESBodyText"/>
              <w:spacing w:after="0"/>
              <w:rPr>
                <w:sz w:val="20"/>
                <w:szCs w:val="24"/>
                <w:lang w:val="en-AU"/>
              </w:rPr>
            </w:pPr>
          </w:p>
        </w:tc>
      </w:tr>
      <w:tr w:rsidR="00253183" w14:paraId="09CCA83E" w14:textId="77777777" w:rsidTr="009B10A5">
        <w:trPr>
          <w:trHeight w:val="15"/>
        </w:trPr>
        <w:tc>
          <w:tcPr>
            <w:tcW w:w="4055" w:type="dxa"/>
            <w:shd w:val="clear" w:color="auto" w:fill="D2ACD0"/>
          </w:tcPr>
          <w:p w14:paraId="49EFEC34" w14:textId="77777777" w:rsidR="00EA42E4" w:rsidRPr="000D0919" w:rsidRDefault="00EA42E4" w:rsidP="009B10A5">
            <w:pPr>
              <w:pStyle w:val="Heading3"/>
              <w:spacing w:before="0" w:after="0"/>
              <w:rPr>
                <w:szCs w:val="20"/>
                <w:lang w:val="en-AU"/>
              </w:rPr>
            </w:pPr>
            <w:r w:rsidRPr="000D0919">
              <w:rPr>
                <w:rFonts w:eastAsia="Arial"/>
                <w:sz w:val="22"/>
                <w:szCs w:val="20"/>
                <w:lang w:val="en-AU"/>
              </w:rPr>
              <w:lastRenderedPageBreak/>
              <w:t>Key Improvement Strategy 2.b</w:t>
            </w:r>
          </w:p>
          <w:p w14:paraId="144572DE" w14:textId="77777777" w:rsidR="00253183" w:rsidRDefault="00EA42E4">
            <w:r>
              <w:rPr>
                <w:rFonts w:eastAsia="Arial"/>
                <w:sz w:val="22"/>
              </w:rPr>
              <w:t xml:space="preserve">Responsive, tiered and contextualised approaches and strong relationships to support student learning, wellbeing and inclusion </w:t>
            </w:r>
          </w:p>
        </w:tc>
        <w:tc>
          <w:tcPr>
            <w:tcW w:w="11060" w:type="dxa"/>
            <w:vMerge w:val="restart"/>
            <w:shd w:val="clear" w:color="auto" w:fill="FFFFFF" w:themeFill="background1"/>
          </w:tcPr>
          <w:p w14:paraId="4754584F" w14:textId="77777777" w:rsidR="00EA42E4" w:rsidRPr="000D0919" w:rsidRDefault="00EA42E4" w:rsidP="009B10A5">
            <w:pPr>
              <w:pStyle w:val="ESBodyText"/>
              <w:spacing w:after="0"/>
              <w:rPr>
                <w:sz w:val="20"/>
                <w:szCs w:val="24"/>
                <w:lang w:val="en-AU"/>
              </w:rPr>
            </w:pPr>
            <w:r>
              <w:rPr>
                <w:rFonts w:eastAsia="Arial"/>
                <w:sz w:val="22"/>
              </w:rPr>
              <w:t>Implement evidence based targeted intervention practices to promote health, wellbeing, inclusion and engagement.</w:t>
            </w:r>
          </w:p>
        </w:tc>
      </w:tr>
      <w:tr w:rsidR="00253183" w14:paraId="23F60FE3" w14:textId="77777777" w:rsidTr="009B10A5">
        <w:trPr>
          <w:trHeight w:val="15"/>
        </w:trPr>
        <w:tc>
          <w:tcPr>
            <w:tcW w:w="4055" w:type="dxa"/>
            <w:shd w:val="clear" w:color="auto" w:fill="F8CDDB"/>
          </w:tcPr>
          <w:p w14:paraId="0B5F0853" w14:textId="77777777" w:rsidR="00EA42E4" w:rsidRPr="000D0919" w:rsidRDefault="00EA42E4" w:rsidP="009B10A5">
            <w:pPr>
              <w:pStyle w:val="Heading3"/>
              <w:spacing w:before="0" w:after="0"/>
              <w:rPr>
                <w:szCs w:val="20"/>
                <w:lang w:val="en-AU"/>
              </w:rPr>
            </w:pPr>
            <w:r w:rsidRPr="000D0919">
              <w:rPr>
                <w:rFonts w:eastAsia="Arial"/>
                <w:sz w:val="22"/>
                <w:szCs w:val="20"/>
                <w:lang w:val="en-AU"/>
              </w:rPr>
              <w:t>Key Improvement Strategy 2.c</w:t>
            </w:r>
          </w:p>
          <w:p w14:paraId="57CF1BA9" w14:textId="77777777" w:rsidR="00253183" w:rsidRDefault="00EA42E4">
            <w:r>
              <w:rPr>
                <w:rFonts w:eastAsia="Arial"/>
                <w:sz w:val="22"/>
              </w:rPr>
              <w:t xml:space="preserve">Activation of student voice and agency, including in leadership and learning, to strengthen students’ participation and engagement in school </w:t>
            </w:r>
          </w:p>
        </w:tc>
        <w:tc>
          <w:tcPr>
            <w:tcW w:w="11060" w:type="dxa"/>
            <w:vMerge w:val="restart"/>
            <w:shd w:val="clear" w:color="auto" w:fill="FFFFFF" w:themeFill="background1"/>
          </w:tcPr>
          <w:p w14:paraId="3F65157C" w14:textId="77777777" w:rsidR="00EA42E4" w:rsidRPr="000D0919" w:rsidRDefault="00EA42E4" w:rsidP="009B10A5">
            <w:pPr>
              <w:pStyle w:val="ESBodyText"/>
              <w:spacing w:after="0"/>
              <w:rPr>
                <w:sz w:val="20"/>
                <w:szCs w:val="24"/>
                <w:lang w:val="en-AU"/>
              </w:rPr>
            </w:pPr>
            <w:r>
              <w:rPr>
                <w:rFonts w:eastAsia="Arial"/>
                <w:sz w:val="22"/>
              </w:rPr>
              <w:t>Strengthen partnerships between home and school and community.</w:t>
            </w:r>
          </w:p>
        </w:tc>
      </w:tr>
      <w:tr w:rsidR="00253183" w14:paraId="327B9C06" w14:textId="77777777" w:rsidTr="009B10A5">
        <w:trPr>
          <w:trHeight w:val="15"/>
        </w:trPr>
        <w:tc>
          <w:tcPr>
            <w:tcW w:w="4055" w:type="dxa"/>
            <w:shd w:val="clear" w:color="auto" w:fill="D2ACD0"/>
          </w:tcPr>
          <w:p w14:paraId="31CC4923" w14:textId="77777777" w:rsidR="00EA42E4" w:rsidRPr="000D0919" w:rsidRDefault="00EA42E4" w:rsidP="009B10A5">
            <w:pPr>
              <w:pStyle w:val="Heading3"/>
              <w:spacing w:before="0" w:after="0"/>
              <w:rPr>
                <w:szCs w:val="20"/>
                <w:lang w:val="en-AU"/>
              </w:rPr>
            </w:pPr>
            <w:r w:rsidRPr="000D0919">
              <w:rPr>
                <w:rFonts w:eastAsia="Arial"/>
                <w:sz w:val="22"/>
                <w:szCs w:val="20"/>
                <w:lang w:val="en-AU"/>
              </w:rPr>
              <w:t>Key Improvement Strategy 2.c</w:t>
            </w:r>
          </w:p>
          <w:p w14:paraId="051E9D1C" w14:textId="77777777" w:rsidR="00253183" w:rsidRDefault="00EA42E4">
            <w:r>
              <w:rPr>
                <w:rFonts w:eastAsia="Arial"/>
                <w:sz w:val="22"/>
              </w:rPr>
              <w:t xml:space="preserve">Responsive, tiered and contextualised approaches and strong relationships to support student learning, wellbeing and inclusion </w:t>
            </w:r>
          </w:p>
        </w:tc>
        <w:tc>
          <w:tcPr>
            <w:tcW w:w="11060" w:type="dxa"/>
            <w:vMerge/>
            <w:shd w:val="clear" w:color="auto" w:fill="FFFFFF" w:themeFill="background1"/>
          </w:tcPr>
          <w:p w14:paraId="027DE30A" w14:textId="77777777" w:rsidR="00EA42E4" w:rsidRPr="000D0919" w:rsidRDefault="00EA42E4" w:rsidP="009B10A5">
            <w:pPr>
              <w:pStyle w:val="ESBodyText"/>
              <w:spacing w:after="0"/>
              <w:rPr>
                <w:sz w:val="20"/>
                <w:szCs w:val="24"/>
                <w:lang w:val="en-AU"/>
              </w:rPr>
            </w:pPr>
          </w:p>
        </w:tc>
      </w:tr>
    </w:tbl>
    <w:p w14:paraId="4B1D5E29" w14:textId="77777777" w:rsidR="00EA42E4" w:rsidRPr="000D0919" w:rsidRDefault="00EA42E4" w:rsidP="007166AE">
      <w:pPr>
        <w:ind w:right="-632"/>
        <w:rPr>
          <w:b/>
          <w:color w:val="AF272F"/>
          <w:sz w:val="36"/>
          <w:szCs w:val="44"/>
          <w:lang w:val="en-AU"/>
        </w:rPr>
      </w:pPr>
    </w:p>
    <w:p w14:paraId="40B21C6B" w14:textId="77777777" w:rsidR="00253183" w:rsidRDefault="00253183"/>
    <w:p w14:paraId="0BF90054" w14:textId="77777777" w:rsidR="00253183" w:rsidRDefault="00253183"/>
    <w:sectPr w:rsidR="00253183" w:rsidSect="008E169D">
      <w:headerReference w:type="even" r:id="rId22"/>
      <w:headerReference w:type="default" r:id="rId23"/>
      <w:footerReference w:type="default" r:id="rId24"/>
      <w:headerReference w:type="first" r:id="rId25"/>
      <w:pgSz w:w="16838" w:h="11906" w:orient="landscape" w:code="9"/>
      <w:pgMar w:top="1304" w:right="2036" w:bottom="1240" w:left="1304" w:header="624" w:footer="532" w:gutter="0"/>
      <w:pgNumType w:start="1"/>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5475" w14:textId="77777777" w:rsidR="00EA42E4" w:rsidRDefault="00EA42E4">
      <w:pPr>
        <w:spacing w:after="0" w:line="240" w:lineRule="auto"/>
      </w:pPr>
      <w:r>
        <w:separator/>
      </w:r>
    </w:p>
  </w:endnote>
  <w:endnote w:type="continuationSeparator" w:id="0">
    <w:p w14:paraId="411FC791" w14:textId="77777777" w:rsidR="00EA42E4" w:rsidRDefault="00EA4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A88A" w14:textId="77777777" w:rsidR="00EA42E4" w:rsidRDefault="00EA42E4"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08C8C9A" w14:textId="77777777" w:rsidR="00EA42E4" w:rsidRDefault="00EA42E4"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CF4B" w14:textId="77777777" w:rsidR="00EA42E4" w:rsidRPr="003E29B5" w:rsidRDefault="00EA42E4" w:rsidP="00B076DB">
    <w:r w:rsidRPr="000C104E">
      <w:rPr>
        <w:noProof/>
        <w:lang w:val="en-AU" w:eastAsia="en-AU"/>
      </w:rPr>
      <w:drawing>
        <wp:anchor distT="0" distB="0" distL="114300" distR="114300" simplePos="0" relativeHeight="251674624" behindDoc="1" locked="0" layoutInCell="1" allowOverlap="1" wp14:anchorId="4E431B42" wp14:editId="7F7993B5">
          <wp:simplePos x="0" y="0"/>
          <wp:positionH relativeFrom="column">
            <wp:posOffset>-141832</wp:posOffset>
          </wp:positionH>
          <wp:positionV relativeFrom="paragraph">
            <wp:posOffset>87809</wp:posOffset>
          </wp:positionV>
          <wp:extent cx="1981200" cy="704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4624" w14:textId="77777777" w:rsidR="00EA42E4" w:rsidRPr="007839E6" w:rsidRDefault="00EA42E4" w:rsidP="00362A9C">
    <w:pPr>
      <w:pStyle w:val="ESImageorGraphTitle"/>
      <w:rPr>
        <w:b w:val="0"/>
        <w:sz w:val="15"/>
        <w:szCs w:val="15"/>
      </w:rPr>
    </w:pPr>
    <w:r w:rsidRPr="007839E6">
      <w:rPr>
        <w:b w:val="0"/>
        <w:noProof/>
        <w:sz w:val="15"/>
        <w:szCs w:val="15"/>
      </w:rPr>
      <w:t>Sydney Road Community School (8368) - School Strategic Plan</w:t>
    </w:r>
    <w:r w:rsidRPr="007839E6">
      <w:rPr>
        <w:b w:val="0"/>
        <w:noProof/>
        <w:sz w:val="15"/>
        <w:szCs w:val="15"/>
        <w:lang w:val="en-AU" w:eastAsia="en-AU"/>
      </w:rPr>
      <w:drawing>
        <wp:anchor distT="0" distB="0" distL="114300" distR="114300" simplePos="0" relativeHeight="251675648" behindDoc="1" locked="0" layoutInCell="1" allowOverlap="1" wp14:anchorId="473ECB9A" wp14:editId="4F15AFA2">
          <wp:simplePos x="0" y="0"/>
          <wp:positionH relativeFrom="column">
            <wp:posOffset>11844304</wp:posOffset>
          </wp:positionH>
          <wp:positionV relativeFrom="paragraph">
            <wp:posOffset>-47625</wp:posOffset>
          </wp:positionV>
          <wp:extent cx="1981200" cy="7048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556972681"/>
      <w:docPartObj>
        <w:docPartGallery w:val="Page Numbers (Bottom of Page)"/>
        <w:docPartUnique/>
      </w:docPartObj>
    </w:sdtPr>
    <w:sdtEndPr>
      <w:rPr>
        <w:noProof/>
      </w:rPr>
    </w:sdtEndPr>
    <w:sdtContent>
      <w:p w14:paraId="112BAB6C" w14:textId="77777777" w:rsidR="00EA42E4" w:rsidRPr="007B2B29" w:rsidRDefault="00EA42E4" w:rsidP="00B076DB">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3</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51FE" w14:textId="77777777" w:rsidR="00253183" w:rsidRPr="00793BFC" w:rsidRDefault="00EA42E4" w:rsidP="00793BFC">
    <w:pPr>
      <w:pStyle w:val="ESSubheading1"/>
      <w:ind w:firstLine="567"/>
      <w:rPr>
        <w:sz w:val="15"/>
        <w:szCs w:val="15"/>
      </w:rPr>
    </w:pPr>
    <w:r w:rsidRPr="00793BFC">
      <w:rPr>
        <w:noProof/>
        <w:sz w:val="15"/>
        <w:szCs w:val="15"/>
      </w:rPr>
      <w:t>Sydney Road Community School (8368) - School Strategic Plan</w:t>
    </w:r>
    <w:r w:rsidRPr="00793BFC">
      <w:rPr>
        <w:noProof/>
        <w:sz w:val="15"/>
        <w:szCs w:val="15"/>
      </w:rPr>
      <w:drawing>
        <wp:anchor distT="0" distB="0" distL="114300" distR="114300" simplePos="0" relativeHeight="251663360" behindDoc="1" locked="0" layoutInCell="1" allowOverlap="1" wp14:anchorId="40DD0BF9" wp14:editId="7B212326">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14:paraId="753833F8" w14:textId="77777777" w:rsidR="00253183" w:rsidRPr="007B2B29" w:rsidRDefault="00EA42E4"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73A5E" w14:textId="77777777" w:rsidR="00EA42E4" w:rsidRDefault="00EA42E4">
      <w:pPr>
        <w:spacing w:after="0" w:line="240" w:lineRule="auto"/>
      </w:pPr>
      <w:r>
        <w:separator/>
      </w:r>
    </w:p>
  </w:footnote>
  <w:footnote w:type="continuationSeparator" w:id="0">
    <w:p w14:paraId="7BB03BB3" w14:textId="77777777" w:rsidR="00EA42E4" w:rsidRDefault="00EA4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85CF" w14:textId="77777777" w:rsidR="00EA42E4" w:rsidRDefault="00EA42E4">
    <w:r>
      <w:rPr>
        <w:noProof/>
      </w:rPr>
      <mc:AlternateContent>
        <mc:Choice Requires="wps">
          <w:drawing>
            <wp:anchor distT="0" distB="0" distL="114300" distR="114300" simplePos="0" relativeHeight="251666432" behindDoc="0" locked="0" layoutInCell="1" allowOverlap="1" wp14:anchorId="3527B1CC" wp14:editId="4EDCB128">
              <wp:simplePos x="0" y="0"/>
              <wp:positionH relativeFrom="page">
                <wp:align>center</wp:align>
              </wp:positionH>
              <wp:positionV relativeFrom="page">
                <wp:align>center</wp:align>
              </wp:positionV>
              <wp:extent cx="6350000" cy="2286000"/>
              <wp:effectExtent l="0" t="1428750" r="0" b="127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80117C9" w14:textId="77777777" w:rsidR="00EA42E4" w:rsidRDefault="00EA42E4" w:rsidP="007166AE">
                          <w:pPr>
                            <w:jc w:val="center"/>
                            <w:rPr>
                              <w:color w:val="D3D3D3"/>
                              <w:sz w:val="72"/>
                              <w:szCs w:val="72"/>
                              <w14:textOutline w14:w="9525" w14:cap="flat" w14:cmpd="sng" w14:algn="ctr">
                                <w14:solidFill>
                                  <w14:srgbClr w14:val="D3D3D3"/>
                                </w14:solidFill>
                                <w14:prstDash w14:val="solid"/>
                                <w14:round/>
                              </w14:textOutline>
                            </w:rPr>
                          </w:pPr>
                          <w:r>
                            <w:rPr>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3527B1CC" id="_x0000_t202" coordsize="21600,21600" o:spt="202" path="m,l,21600r21600,l21600,xe">
              <v:stroke joinstyle="miter"/>
              <v:path gradientshapeok="t" o:connecttype="rect"/>
            </v:shapetype>
            <v:shape id="Text Box 15" o:spid="_x0000_s1027" type="#_x0000_t202" style="position:absolute;margin-left:0;margin-top:0;width:500pt;height:180pt;rotation:-40;z-index:251666432;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180117C9" w14:textId="77777777" w:rsidR="00EA42E4" w:rsidRDefault="00EA42E4" w:rsidP="007166AE">
                    <w:pPr>
                      <w:jc w:val="center"/>
                      <w:rPr>
                        <w:color w:val="D3D3D3"/>
                        <w:sz w:val="72"/>
                        <w:szCs w:val="72"/>
                        <w14:textOutline w14:w="9525" w14:cap="flat" w14:cmpd="sng" w14:algn="ctr">
                          <w14:solidFill>
                            <w14:srgbClr w14:val="D3D3D3"/>
                          </w14:solidFill>
                          <w14:prstDash w14:val="solid"/>
                          <w14:round/>
                        </w14:textOutline>
                      </w:rPr>
                    </w:pPr>
                    <w:r>
                      <w:rPr>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5AA7" w14:textId="77777777" w:rsidR="00EA42E4" w:rsidRDefault="00EA42E4">
    <w:pPr>
      <w:pStyle w:val="Header"/>
    </w:pPr>
    <w:r w:rsidRPr="000C104E">
      <w:rPr>
        <w:noProof/>
        <w:lang w:val="en-AU" w:eastAsia="en-AU"/>
      </w:rPr>
      <w:drawing>
        <wp:anchor distT="0" distB="0" distL="114300" distR="114300" simplePos="0" relativeHeight="251672576" behindDoc="1" locked="0" layoutInCell="1" allowOverlap="1" wp14:anchorId="03852167" wp14:editId="255F260A">
          <wp:simplePos x="0" y="0"/>
          <wp:positionH relativeFrom="column">
            <wp:posOffset>7883858</wp:posOffset>
          </wp:positionH>
          <wp:positionV relativeFrom="paragraph">
            <wp:posOffset>-378460</wp:posOffset>
          </wp:positionV>
          <wp:extent cx="1991003" cy="743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5E0A9427" w14:textId="77777777" w:rsidR="00EA42E4" w:rsidRDefault="00EA42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2C74" w14:textId="77777777" w:rsidR="00EA42E4" w:rsidRDefault="00EA42E4">
    <w:r>
      <w:rPr>
        <w:noProof/>
      </w:rPr>
      <mc:AlternateContent>
        <mc:Choice Requires="wps">
          <w:drawing>
            <wp:anchor distT="0" distB="0" distL="114300" distR="114300" simplePos="0" relativeHeight="251664384" behindDoc="0" locked="0" layoutInCell="1" allowOverlap="1" wp14:anchorId="762473B2" wp14:editId="6F77780F">
              <wp:simplePos x="0" y="0"/>
              <wp:positionH relativeFrom="page">
                <wp:align>center</wp:align>
              </wp:positionH>
              <wp:positionV relativeFrom="page">
                <wp:align>center</wp:align>
              </wp:positionV>
              <wp:extent cx="6350000" cy="2286000"/>
              <wp:effectExtent l="0" t="1428750" r="0" b="127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27A9F08A" w14:textId="77777777" w:rsidR="00EA42E4" w:rsidRDefault="00EA42E4" w:rsidP="007166AE">
                          <w:pPr>
                            <w:jc w:val="center"/>
                            <w:rPr>
                              <w:color w:val="D3D3D3"/>
                              <w:sz w:val="72"/>
                              <w:szCs w:val="72"/>
                              <w14:textOutline w14:w="9525" w14:cap="flat" w14:cmpd="sng" w14:algn="ctr">
                                <w14:solidFill>
                                  <w14:srgbClr w14:val="D3D3D3"/>
                                </w14:solidFill>
                                <w14:prstDash w14:val="solid"/>
                                <w14:round/>
                              </w14:textOutline>
                            </w:rPr>
                          </w:pPr>
                          <w:r>
                            <w:rPr>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762473B2" id="_x0000_t202" coordsize="21600,21600" o:spt="202" path="m,l,21600r21600,l21600,xe">
              <v:stroke joinstyle="miter"/>
              <v:path gradientshapeok="t" o:connecttype="rect"/>
            </v:shapetype>
            <v:shape id="Text Box 14" o:spid="_x0000_s1028" type="#_x0000_t202" style="position:absolute;margin-left:0;margin-top:0;width:500pt;height:180pt;rotation:-40;z-index:251664384;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27A9F08A" w14:textId="77777777" w:rsidR="00EA42E4" w:rsidRDefault="00EA42E4" w:rsidP="007166AE">
                    <w:pPr>
                      <w:jc w:val="center"/>
                      <w:rPr>
                        <w:color w:val="D3D3D3"/>
                        <w:sz w:val="72"/>
                        <w:szCs w:val="72"/>
                        <w14:textOutline w14:w="9525" w14:cap="flat" w14:cmpd="sng" w14:algn="ctr">
                          <w14:solidFill>
                            <w14:srgbClr w14:val="D3D3D3"/>
                          </w14:solidFill>
                          <w14:prstDash w14:val="solid"/>
                          <w14:round/>
                        </w14:textOutline>
                      </w:rPr>
                    </w:pPr>
                    <w:r>
                      <w:rPr>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0A82" w14:textId="77777777" w:rsidR="00EA42E4" w:rsidRDefault="00EA42E4">
    <w:r>
      <w:rPr>
        <w:noProof/>
        <w:lang w:val="en-AU" w:eastAsia="en-AU"/>
      </w:rPr>
      <mc:AlternateContent>
        <mc:Choice Requires="wps">
          <w:drawing>
            <wp:anchor distT="0" distB="0" distL="114300" distR="114300" simplePos="0" relativeHeight="251670528" behindDoc="0" locked="0" layoutInCell="1" allowOverlap="1" wp14:anchorId="5545D627" wp14:editId="73357600">
              <wp:simplePos x="0" y="0"/>
              <wp:positionH relativeFrom="page">
                <wp:align>center</wp:align>
              </wp:positionH>
              <wp:positionV relativeFrom="page">
                <wp:align>center</wp:align>
              </wp:positionV>
              <wp:extent cx="6350000" cy="2286000"/>
              <wp:effectExtent l="0" t="1428750" r="0" b="127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84A3CB0" w14:textId="77777777" w:rsidR="00EA42E4" w:rsidRDefault="00EA42E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5545D627" id="_x0000_t202" coordsize="21600,21600" o:spt="202" path="m,l,21600r21600,l21600,xe">
              <v:stroke joinstyle="miter"/>
              <v:path gradientshapeok="t" o:connecttype="rect"/>
            </v:shapetype>
            <v:shape id="Text Box 5" o:spid="_x0000_s1029" type="#_x0000_t202" style="position:absolute;margin-left:0;margin-top:0;width:500pt;height:180pt;rotation:-40;z-index:25167052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cfE9QEAAMw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" filled="f" stroked="f">
              <o:lock v:ext="edit" shapetype="t"/>
              <v:textbox style="mso-fit-shape-to-text:t">
                <w:txbxContent>
                  <w:p w14:paraId="184A3CB0" w14:textId="77777777" w:rsidR="00EA42E4" w:rsidRDefault="00EA42E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DA7D" w14:textId="77777777" w:rsidR="00EA42E4" w:rsidRDefault="00EA42E4">
    <w:r w:rsidRPr="000C104E">
      <w:rPr>
        <w:noProof/>
        <w:lang w:val="en-AU" w:eastAsia="en-AU"/>
      </w:rPr>
      <w:drawing>
        <wp:anchor distT="0" distB="0" distL="114300" distR="114300" simplePos="0" relativeHeight="251673600" behindDoc="1" locked="0" layoutInCell="1" allowOverlap="1" wp14:anchorId="64FCC40D" wp14:editId="4FFA0FD9">
          <wp:simplePos x="0" y="0"/>
          <wp:positionH relativeFrom="column">
            <wp:posOffset>11844068</wp:posOffset>
          </wp:positionH>
          <wp:positionV relativeFrom="paragraph">
            <wp:posOffset>-272367</wp:posOffset>
          </wp:positionV>
          <wp:extent cx="1991003" cy="7430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8A93" w14:textId="77777777" w:rsidR="00EA42E4" w:rsidRDefault="00EA42E4">
    <w:r>
      <w:rPr>
        <w:noProof/>
        <w:lang w:val="en-AU" w:eastAsia="en-AU"/>
      </w:rPr>
      <mc:AlternateContent>
        <mc:Choice Requires="wps">
          <w:drawing>
            <wp:anchor distT="0" distB="0" distL="114300" distR="114300" simplePos="0" relativeHeight="251668480" behindDoc="0" locked="0" layoutInCell="1" allowOverlap="1" wp14:anchorId="0DFFA7C8" wp14:editId="23D4538A">
              <wp:simplePos x="0" y="0"/>
              <wp:positionH relativeFrom="page">
                <wp:align>center</wp:align>
              </wp:positionH>
              <wp:positionV relativeFrom="page">
                <wp:align>center</wp:align>
              </wp:positionV>
              <wp:extent cx="6350000" cy="2286000"/>
              <wp:effectExtent l="0" t="1428750" r="0" b="127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6ADAE9FC" w14:textId="77777777" w:rsidR="00EA42E4" w:rsidRDefault="00EA42E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0DFFA7C8" id="_x0000_t202" coordsize="21600,21600" o:spt="202" path="m,l,21600r21600,l21600,xe">
              <v:stroke joinstyle="miter"/>
              <v:path gradientshapeok="t" o:connecttype="rect"/>
            </v:shapetype>
            <v:shape id="Text Box 12" o:spid="_x0000_s1030" type="#_x0000_t202" style="position:absolute;margin-left:0;margin-top:0;width:500pt;height:180pt;rotation:-40;z-index:251668480;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K4pBpv2AQAAzAMAAA4AAAAAAAAAAAAAAAAALgIAAGRycy9l&#10;Mm9Eb2MueG1sUEsBAi0AFAAGAAgAAAAhAANOgMLZAAAABgEAAA8AAAAAAAAAAAAAAAAAUAQAAGRy&#10;cy9kb3ducmV2LnhtbFBLBQYAAAAABAAEAPMAAABWBQAAAAA=&#10;" filled="f" stroked="f">
              <o:lock v:ext="edit" shapetype="t"/>
              <v:textbox style="mso-fit-shape-to-text:t">
                <w:txbxContent>
                  <w:p w14:paraId="6ADAE9FC" w14:textId="77777777" w:rsidR="00EA42E4" w:rsidRDefault="00EA42E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342C" w14:textId="77777777" w:rsidR="00EA42E4" w:rsidRDefault="00EA42E4">
    <w:r>
      <w:rPr>
        <w:noProof/>
      </w:rPr>
      <mc:AlternateContent>
        <mc:Choice Requires="wps">
          <w:drawing>
            <wp:anchor distT="0" distB="0" distL="114300" distR="114300" simplePos="0" relativeHeight="251660288" behindDoc="0" locked="0" layoutInCell="1" allowOverlap="1" wp14:anchorId="23958B3C" wp14:editId="3B0B35D1">
              <wp:simplePos x="0" y="0"/>
              <wp:positionH relativeFrom="page">
                <wp:align>center</wp:align>
              </wp:positionH>
              <wp:positionV relativeFrom="page">
                <wp:align>center</wp:align>
              </wp:positionV>
              <wp:extent cx="6350000" cy="2286000"/>
              <wp:effectExtent l="0" t="1428750" r="0" b="127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60A05D6D" w14:textId="77777777" w:rsidR="00EA42E4" w:rsidRDefault="00EA42E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23958B3C" id="_x0000_t202" coordsize="21600,21600" o:spt="202" path="m,l,21600r21600,l21600,xe">
              <v:stroke joinstyle="miter"/>
              <v:path gradientshapeok="t" o:connecttype="rect"/>
            </v:shapetype>
            <v:shape id="Text Box 7" o:spid="_x0000_s1031" type="#_x0000_t202" style="position:absolute;margin-left:0;margin-top:0;width:500pt;height:180pt;rotation:-40;z-index:25166028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AO4Md/2AQAAzAMAAA4AAAAAAAAAAAAAAAAALgIAAGRycy9l&#10;Mm9Eb2MueG1sUEsBAi0AFAAGAAgAAAAhAANOgMLZAAAABgEAAA8AAAAAAAAAAAAAAAAAUAQAAGRy&#10;cy9kb3ducmV2LnhtbFBLBQYAAAAABAAEAPMAAABWBQAAAAA=&#10;" filled="f" stroked="f">
              <o:lock v:ext="edit" shapetype="t"/>
              <v:textbox style="mso-fit-shape-to-text:t">
                <w:txbxContent>
                  <w:p w14:paraId="60A05D6D" w14:textId="77777777" w:rsidR="00EA42E4" w:rsidRDefault="00EA42E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D81B" w14:textId="77777777" w:rsidR="00253183" w:rsidRPr="003E29B5" w:rsidRDefault="00EA42E4" w:rsidP="008766A4">
    <w:r w:rsidRPr="000C104E">
      <w:rPr>
        <w:noProof/>
      </w:rPr>
      <w:drawing>
        <wp:anchor distT="0" distB="0" distL="114300" distR="114300" simplePos="0" relativeHeight="251662336" behindDoc="1" locked="0" layoutInCell="1" allowOverlap="1" wp14:anchorId="381C7588" wp14:editId="36D5BDBF">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78285F38" w14:textId="77777777" w:rsidR="00EA42E4" w:rsidRDefault="00EA42E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5D00" w14:textId="77777777" w:rsidR="00EA42E4" w:rsidRDefault="00EA42E4">
    <w:r>
      <w:rPr>
        <w:noProof/>
      </w:rPr>
      <mc:AlternateContent>
        <mc:Choice Requires="wps">
          <w:drawing>
            <wp:anchor distT="0" distB="0" distL="114300" distR="114300" simplePos="0" relativeHeight="251658240" behindDoc="0" locked="0" layoutInCell="1" allowOverlap="1" wp14:anchorId="414E64E3" wp14:editId="77812A82">
              <wp:simplePos x="0" y="0"/>
              <wp:positionH relativeFrom="page">
                <wp:align>center</wp:align>
              </wp:positionH>
              <wp:positionV relativeFrom="page">
                <wp:align>center</wp:align>
              </wp:positionV>
              <wp:extent cx="6350000" cy="2286000"/>
              <wp:effectExtent l="0" t="1428750" r="0" b="127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1DE945A" w14:textId="77777777" w:rsidR="00EA42E4" w:rsidRDefault="00EA42E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414E64E3" id="_x0000_t202" coordsize="21600,21600" o:spt="202" path="m,l,21600r21600,l21600,xe">
              <v:stroke joinstyle="miter"/>
              <v:path gradientshapeok="t" o:connecttype="rect"/>
            </v:shapetype>
            <v:shape id="_x0000_s1032" type="#_x0000_t202" style="position:absolute;margin-left:0;margin-top:0;width:500pt;height:180pt;rotation:-40;z-index:251658240;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Jfk8ID2AQAAzAMAAA4AAAAAAAAAAAAAAAAALgIAAGRycy9l&#10;Mm9Eb2MueG1sUEsBAi0AFAAGAAgAAAAhAANOgMLZAAAABgEAAA8AAAAAAAAAAAAAAAAAUAQAAGRy&#10;cy9kb3ducmV2LnhtbFBLBQYAAAAABAAEAPMAAABWBQAAAAA=&#10;" filled="f" stroked="f">
              <o:lock v:ext="edit" shapetype="t"/>
              <v:textbox style="mso-fit-shape-to-text:t">
                <w:txbxContent>
                  <w:p w14:paraId="71DE945A" w14:textId="77777777" w:rsidR="00EA42E4" w:rsidRDefault="00EA42E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15:restartNumberingAfterBreak="0">
    <w:nsid w:val="3960527E"/>
    <w:multiLevelType w:val="hybridMultilevel"/>
    <w:tmpl w:val="97505B86"/>
    <w:lvl w:ilvl="0" w:tplc="4FF60FBC">
      <w:start w:val="1"/>
      <w:numFmt w:val="bullet"/>
      <w:pStyle w:val="ESBulletsinTable"/>
      <w:lvlText w:val=""/>
      <w:lvlJc w:val="left"/>
      <w:pPr>
        <w:ind w:left="360" w:hanging="360"/>
      </w:pPr>
      <w:rPr>
        <w:rFonts w:ascii="Symbol" w:hAnsi="Symbol" w:hint="default"/>
        <w:color w:val="AF272F"/>
      </w:rPr>
    </w:lvl>
    <w:lvl w:ilvl="1" w:tplc="14D45646">
      <w:start w:val="1"/>
      <w:numFmt w:val="bullet"/>
      <w:pStyle w:val="ESBulletsinTableLevel2"/>
      <w:lvlText w:val="o"/>
      <w:lvlJc w:val="left"/>
      <w:pPr>
        <w:ind w:left="1440" w:hanging="360"/>
      </w:pPr>
      <w:rPr>
        <w:rFonts w:ascii="Courier New" w:hAnsi="Courier New" w:cs="Courier New" w:hint="default"/>
      </w:rPr>
    </w:lvl>
    <w:lvl w:ilvl="2" w:tplc="3394134A" w:tentative="1">
      <w:start w:val="1"/>
      <w:numFmt w:val="bullet"/>
      <w:lvlText w:val=""/>
      <w:lvlJc w:val="left"/>
      <w:pPr>
        <w:ind w:left="2160" w:hanging="360"/>
      </w:pPr>
      <w:rPr>
        <w:rFonts w:ascii="Wingdings" w:hAnsi="Wingdings" w:hint="default"/>
      </w:rPr>
    </w:lvl>
    <w:lvl w:ilvl="3" w:tplc="81C836F2" w:tentative="1">
      <w:start w:val="1"/>
      <w:numFmt w:val="bullet"/>
      <w:lvlText w:val=""/>
      <w:lvlJc w:val="left"/>
      <w:pPr>
        <w:ind w:left="2880" w:hanging="360"/>
      </w:pPr>
      <w:rPr>
        <w:rFonts w:ascii="Symbol" w:hAnsi="Symbol" w:hint="default"/>
      </w:rPr>
    </w:lvl>
    <w:lvl w:ilvl="4" w:tplc="55C4A9D2" w:tentative="1">
      <w:start w:val="1"/>
      <w:numFmt w:val="bullet"/>
      <w:lvlText w:val="o"/>
      <w:lvlJc w:val="left"/>
      <w:pPr>
        <w:ind w:left="3600" w:hanging="360"/>
      </w:pPr>
      <w:rPr>
        <w:rFonts w:ascii="Courier New" w:hAnsi="Courier New" w:cs="Courier New" w:hint="default"/>
      </w:rPr>
    </w:lvl>
    <w:lvl w:ilvl="5" w:tplc="8B36291A" w:tentative="1">
      <w:start w:val="1"/>
      <w:numFmt w:val="bullet"/>
      <w:lvlText w:val=""/>
      <w:lvlJc w:val="left"/>
      <w:pPr>
        <w:ind w:left="4320" w:hanging="360"/>
      </w:pPr>
      <w:rPr>
        <w:rFonts w:ascii="Wingdings" w:hAnsi="Wingdings" w:hint="default"/>
      </w:rPr>
    </w:lvl>
    <w:lvl w:ilvl="6" w:tplc="5296D0B8" w:tentative="1">
      <w:start w:val="1"/>
      <w:numFmt w:val="bullet"/>
      <w:lvlText w:val=""/>
      <w:lvlJc w:val="left"/>
      <w:pPr>
        <w:ind w:left="5040" w:hanging="360"/>
      </w:pPr>
      <w:rPr>
        <w:rFonts w:ascii="Symbol" w:hAnsi="Symbol" w:hint="default"/>
      </w:rPr>
    </w:lvl>
    <w:lvl w:ilvl="7" w:tplc="9BF69AB0" w:tentative="1">
      <w:start w:val="1"/>
      <w:numFmt w:val="bullet"/>
      <w:lvlText w:val="o"/>
      <w:lvlJc w:val="left"/>
      <w:pPr>
        <w:ind w:left="5760" w:hanging="360"/>
      </w:pPr>
      <w:rPr>
        <w:rFonts w:ascii="Courier New" w:hAnsi="Courier New" w:cs="Courier New" w:hint="default"/>
      </w:rPr>
    </w:lvl>
    <w:lvl w:ilvl="8" w:tplc="F24E539E" w:tentative="1">
      <w:start w:val="1"/>
      <w:numFmt w:val="bullet"/>
      <w:lvlText w:val=""/>
      <w:lvlJc w:val="left"/>
      <w:pPr>
        <w:ind w:left="6480" w:hanging="360"/>
      </w:pPr>
      <w:rPr>
        <w:rFonts w:ascii="Wingdings" w:hAnsi="Wingdings" w:hint="default"/>
      </w:rPr>
    </w:lvl>
  </w:abstractNum>
  <w:abstractNum w:abstractNumId="14"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48771349">
    <w:abstractNumId w:val="10"/>
  </w:num>
  <w:num w:numId="2" w16cid:durableId="1673533652">
    <w:abstractNumId w:val="8"/>
  </w:num>
  <w:num w:numId="3" w16cid:durableId="1245997557">
    <w:abstractNumId w:val="7"/>
  </w:num>
  <w:num w:numId="4" w16cid:durableId="315454970">
    <w:abstractNumId w:val="6"/>
  </w:num>
  <w:num w:numId="5" w16cid:durableId="461509375">
    <w:abstractNumId w:val="5"/>
  </w:num>
  <w:num w:numId="6" w16cid:durableId="945388232">
    <w:abstractNumId w:val="9"/>
  </w:num>
  <w:num w:numId="7" w16cid:durableId="933825055">
    <w:abstractNumId w:val="4"/>
  </w:num>
  <w:num w:numId="8" w16cid:durableId="514273940">
    <w:abstractNumId w:val="3"/>
  </w:num>
  <w:num w:numId="9" w16cid:durableId="277300092">
    <w:abstractNumId w:val="2"/>
  </w:num>
  <w:num w:numId="10" w16cid:durableId="1606114131">
    <w:abstractNumId w:val="1"/>
  </w:num>
  <w:num w:numId="11" w16cid:durableId="1000738682">
    <w:abstractNumId w:val="0"/>
  </w:num>
  <w:num w:numId="12" w16cid:durableId="287398259">
    <w:abstractNumId w:val="11"/>
  </w:num>
  <w:num w:numId="13" w16cid:durableId="67000734">
    <w:abstractNumId w:val="16"/>
  </w:num>
  <w:num w:numId="14" w16cid:durableId="1519084018">
    <w:abstractNumId w:val="14"/>
  </w:num>
  <w:num w:numId="15" w16cid:durableId="779224758">
    <w:abstractNumId w:val="15"/>
  </w:num>
  <w:num w:numId="16" w16cid:durableId="675621031">
    <w:abstractNumId w:val="12"/>
  </w:num>
  <w:num w:numId="17" w16cid:durableId="4480108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enforcement="0"/>
  <w:autoFormatOverride/>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83"/>
    <w:rsid w:val="00253183"/>
    <w:rsid w:val="00423673"/>
    <w:rsid w:val="00EA4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EA69"/>
  <w15:docId w15:val="{73CACBE9-9F8A-4819-9203-4A16C1F9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2.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4.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136B5F-D17E-4173-90ED-A00880D6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Mich Westlake</cp:lastModifiedBy>
  <cp:revision>2</cp:revision>
  <dcterms:created xsi:type="dcterms:W3CDTF">2025-10-16T21:01:00Z</dcterms:created>
  <dcterms:modified xsi:type="dcterms:W3CDTF">2025-10-16T21:01:00Z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